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6E583853" w14:textId="77777777" w:rsidR="003545EB" w:rsidRDefault="003545EB" w:rsidP="005E7156"/>
    <w:p w14:paraId="038ED90C" w14:textId="77777777" w:rsidR="002D2494" w:rsidRDefault="002D2494" w:rsidP="005E7156"/>
    <w:p w14:paraId="41FC71C6" w14:textId="77777777" w:rsidR="003545EB" w:rsidRDefault="003545EB" w:rsidP="005E7156"/>
    <w:p w14:paraId="05504E44" w14:textId="77777777" w:rsidR="003545EB" w:rsidRDefault="003545EB" w:rsidP="005E7156"/>
    <w:p w14:paraId="48A2EE3A" w14:textId="77777777" w:rsidR="003545EB" w:rsidRDefault="003545EB" w:rsidP="005E7156"/>
    <w:p w14:paraId="3DCEAEDD" w14:textId="77777777" w:rsidR="003545EB" w:rsidRDefault="003545EB" w:rsidP="005E7156"/>
    <w:p w14:paraId="6A9A2E54" w14:textId="273E0437"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 xml:space="preserve">FICHA DESCRIPTIVA </w:t>
      </w:r>
      <w:r w:rsidR="0003237D">
        <w:rPr>
          <w:rFonts w:ascii="Montserrat" w:hAnsi="Montserrat"/>
          <w:b/>
          <w:bCs/>
          <w:sz w:val="44"/>
          <w:szCs w:val="44"/>
        </w:rPr>
        <w:t xml:space="preserve">BÁSICA </w:t>
      </w:r>
      <w:r w:rsidRPr="003545EB">
        <w:rPr>
          <w:rFonts w:ascii="Montserrat" w:hAnsi="Montserrat"/>
          <w:b/>
          <w:bCs/>
          <w:sz w:val="44"/>
          <w:szCs w:val="44"/>
        </w:rPr>
        <w:t xml:space="preserve">SOBRE </w:t>
      </w:r>
      <w:r w:rsidR="00BD5491">
        <w:rPr>
          <w:rFonts w:ascii="Montserrat" w:hAnsi="Montserrat"/>
          <w:b/>
          <w:bCs/>
          <w:sz w:val="44"/>
          <w:szCs w:val="44"/>
        </w:rPr>
        <w:t xml:space="preserve">EL </w:t>
      </w:r>
      <w:r w:rsidRPr="003545EB">
        <w:rPr>
          <w:rFonts w:ascii="Montserrat" w:hAnsi="Montserrat"/>
          <w:b/>
          <w:bCs/>
          <w:sz w:val="44"/>
          <w:szCs w:val="44"/>
        </w:rPr>
        <w:t>ESTADO DE LAS FINANZAS DE</w:t>
      </w:r>
      <w:r w:rsidR="002E1D12">
        <w:rPr>
          <w:rFonts w:ascii="Montserrat" w:hAnsi="Montserrat"/>
          <w:b/>
          <w:bCs/>
          <w:sz w:val="44"/>
          <w:szCs w:val="44"/>
        </w:rPr>
        <w:t xml:space="preserve"> </w:t>
      </w:r>
      <w:r w:rsidRPr="003545EB">
        <w:rPr>
          <w:rFonts w:ascii="Montserrat" w:hAnsi="Montserrat"/>
          <w:b/>
          <w:bCs/>
          <w:sz w:val="44"/>
          <w:szCs w:val="44"/>
        </w:rPr>
        <w:t>L</w:t>
      </w:r>
      <w:r w:rsidR="002E1D12">
        <w:rPr>
          <w:rFonts w:ascii="Montserrat" w:hAnsi="Montserrat"/>
          <w:b/>
          <w:bCs/>
          <w:sz w:val="44"/>
          <w:szCs w:val="44"/>
        </w:rPr>
        <w:t xml:space="preserve">A </w:t>
      </w:r>
      <w:r w:rsidR="00E53866">
        <w:rPr>
          <w:rFonts w:ascii="Montserrat" w:hAnsi="Montserrat"/>
          <w:b/>
          <w:bCs/>
          <w:sz w:val="44"/>
          <w:szCs w:val="44"/>
        </w:rPr>
        <w:t>COMISIÓN MUNICIPAL DE AGUA POTABLE Y ALCANTARILLADO (COMAPA)</w:t>
      </w:r>
      <w:r w:rsidR="002E1D12">
        <w:rPr>
          <w:rFonts w:ascii="Montserrat" w:hAnsi="Montserrat"/>
          <w:b/>
          <w:bCs/>
          <w:sz w:val="44"/>
          <w:szCs w:val="44"/>
        </w:rPr>
        <w:t xml:space="preserve">, MUNICIPIO DE </w:t>
      </w:r>
      <w:r w:rsidR="00FD49F1">
        <w:rPr>
          <w:rFonts w:ascii="Montserrat" w:hAnsi="Montserrat"/>
          <w:b/>
          <w:bCs/>
          <w:sz w:val="44"/>
          <w:szCs w:val="44"/>
        </w:rPr>
        <w:t xml:space="preserve">CD. </w:t>
      </w:r>
      <w:r w:rsidR="002E1D12">
        <w:rPr>
          <w:rFonts w:ascii="Montserrat" w:hAnsi="Montserrat"/>
          <w:b/>
          <w:bCs/>
          <w:sz w:val="44"/>
          <w:szCs w:val="44"/>
        </w:rPr>
        <w:t>VICTORIA, TAMS.</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p w14:paraId="3D96F57A" w14:textId="77777777" w:rsidR="003545EB" w:rsidRDefault="003545EB" w:rsidP="005E7156"/>
    <w:p w14:paraId="2CC1B9FC" w14:textId="77777777" w:rsidR="003545EB" w:rsidRDefault="003545EB" w:rsidP="005E7156"/>
    <w:p w14:paraId="3AC22E95" w14:textId="77777777" w:rsidR="003545EB" w:rsidRDefault="003545EB" w:rsidP="005E7156"/>
    <w:sdt>
      <w:sdtPr>
        <w:rPr>
          <w:rFonts w:asciiTheme="minorHAnsi" w:eastAsiaTheme="minorHAnsi" w:hAnsiTheme="minorHAnsi" w:cstheme="minorBidi"/>
          <w:color w:val="auto"/>
          <w:sz w:val="24"/>
          <w:szCs w:val="24"/>
          <w:lang w:val="es-ES" w:eastAsia="en-US"/>
        </w:rPr>
        <w:id w:val="-865295754"/>
        <w:docPartObj>
          <w:docPartGallery w:val="Table of Contents"/>
          <w:docPartUnique/>
        </w:docPartObj>
      </w:sdtPr>
      <w:sdtEndPr>
        <w:rPr>
          <w:b/>
          <w:bCs/>
        </w:rPr>
      </w:sdtEndPr>
      <w:sdtContent>
        <w:p w14:paraId="4D650AFA" w14:textId="091D892E" w:rsidR="003545EB" w:rsidRPr="005646D5" w:rsidRDefault="00032707" w:rsidP="005646D5">
          <w:pPr>
            <w:pStyle w:val="TtuloTDC"/>
            <w:spacing w:line="600" w:lineRule="auto"/>
            <w:rPr>
              <w:rFonts w:ascii="Montserrat" w:hAnsi="Montserrat"/>
              <w:b/>
              <w:bCs/>
              <w:smallCaps/>
              <w:color w:val="auto"/>
              <w:sz w:val="26"/>
              <w:szCs w:val="26"/>
              <w:lang w:val="es-ES"/>
            </w:rPr>
          </w:pPr>
          <w:r w:rsidRPr="005646D5">
            <w:rPr>
              <w:rFonts w:ascii="Montserrat" w:hAnsi="Montserrat"/>
              <w:b/>
              <w:bCs/>
              <w:smallCaps/>
              <w:color w:val="auto"/>
              <w:sz w:val="26"/>
              <w:szCs w:val="26"/>
              <w:lang w:val="es-ES"/>
            </w:rPr>
            <w:t>CONTENIDO</w:t>
          </w:r>
        </w:p>
        <w:p w14:paraId="7619CCA7" w14:textId="77777777" w:rsidR="003545EB" w:rsidRPr="005646D5" w:rsidRDefault="003545EB" w:rsidP="005646D5">
          <w:pPr>
            <w:spacing w:line="600" w:lineRule="auto"/>
            <w:rPr>
              <w:rFonts w:ascii="Montserrat" w:hAnsi="Montserrat"/>
              <w:smallCaps/>
              <w:sz w:val="20"/>
              <w:szCs w:val="20"/>
              <w:lang w:eastAsia="es-MX"/>
            </w:rPr>
          </w:pPr>
        </w:p>
        <w:p w14:paraId="50D8D256" w14:textId="3322D41B" w:rsidR="005646D5" w:rsidRPr="005646D5" w:rsidRDefault="003545EB" w:rsidP="005646D5">
          <w:pPr>
            <w:pStyle w:val="TDC1"/>
            <w:tabs>
              <w:tab w:val="left" w:pos="48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r w:rsidRPr="005646D5">
            <w:rPr>
              <w:rFonts w:ascii="Montserrat" w:hAnsi="Montserrat"/>
              <w:smallCaps/>
              <w:sz w:val="20"/>
              <w:szCs w:val="20"/>
            </w:rPr>
            <w:fldChar w:fldCharType="begin"/>
          </w:r>
          <w:r w:rsidRPr="005646D5">
            <w:rPr>
              <w:rFonts w:ascii="Montserrat" w:hAnsi="Montserrat"/>
              <w:smallCaps/>
              <w:sz w:val="20"/>
              <w:szCs w:val="20"/>
            </w:rPr>
            <w:instrText xml:space="preserve"> TOC \o "1-3" \h \z \u </w:instrText>
          </w:r>
          <w:r w:rsidRPr="005646D5">
            <w:rPr>
              <w:rFonts w:ascii="Montserrat" w:hAnsi="Montserrat"/>
              <w:smallCaps/>
              <w:sz w:val="20"/>
              <w:szCs w:val="20"/>
            </w:rPr>
            <w:fldChar w:fldCharType="separate"/>
          </w:r>
          <w:hyperlink w:anchor="_Toc167351152" w:history="1">
            <w:r w:rsidR="005646D5" w:rsidRPr="005646D5">
              <w:rPr>
                <w:rStyle w:val="Hipervnculo"/>
                <w:rFonts w:ascii="Montserrat" w:hAnsi="Montserrat"/>
                <w:smallCaps/>
                <w:noProof/>
                <w:sz w:val="20"/>
                <w:szCs w:val="20"/>
              </w:rPr>
              <w:t>I.</w:t>
            </w:r>
            <w:r w:rsidR="005646D5" w:rsidRPr="005646D5">
              <w:rPr>
                <w:rFonts w:ascii="Montserrat" w:eastAsiaTheme="minorEastAsia" w:hAnsi="Montserrat"/>
                <w:smallCaps/>
                <w:noProof/>
                <w:kern w:val="2"/>
                <w:sz w:val="20"/>
                <w:szCs w:val="20"/>
                <w:lang w:val="es-MX" w:eastAsia="es-MX"/>
                <w14:ligatures w14:val="standardContextual"/>
              </w:rPr>
              <w:tab/>
            </w:r>
            <w:r w:rsidR="005646D5" w:rsidRPr="005646D5">
              <w:rPr>
                <w:rStyle w:val="Hipervnculo"/>
                <w:rFonts w:ascii="Montserrat" w:hAnsi="Montserrat"/>
                <w:smallCaps/>
                <w:noProof/>
                <w:sz w:val="20"/>
                <w:szCs w:val="20"/>
              </w:rPr>
              <w:t>COMAPA, CD.  VICTORIA, TAMS. ESTADO DE ACTIVIDADES</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_Toc167351152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2</w:t>
            </w:r>
            <w:r w:rsidR="005646D5" w:rsidRPr="005646D5">
              <w:rPr>
                <w:rFonts w:ascii="Montserrat" w:hAnsi="Montserrat"/>
                <w:smallCaps/>
                <w:noProof/>
                <w:webHidden/>
                <w:sz w:val="20"/>
                <w:szCs w:val="20"/>
              </w:rPr>
              <w:fldChar w:fldCharType="end"/>
            </w:r>
          </w:hyperlink>
        </w:p>
        <w:p w14:paraId="290A0882" w14:textId="6E4D5FA6" w:rsidR="005646D5" w:rsidRPr="005646D5" w:rsidRDefault="00000000" w:rsidP="005646D5">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3" w:history="1">
            <w:r w:rsidR="005646D5" w:rsidRPr="005646D5">
              <w:rPr>
                <w:rStyle w:val="Hipervnculo"/>
                <w:rFonts w:ascii="Montserrat" w:hAnsi="Montserrat"/>
                <w:smallCaps/>
                <w:noProof/>
                <w:sz w:val="20"/>
                <w:szCs w:val="20"/>
              </w:rPr>
              <w:t>I.1 ¿La COMAPA presentó ganancia o pérdidas?</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_Toc167351153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2</w:t>
            </w:r>
            <w:r w:rsidR="005646D5" w:rsidRPr="005646D5">
              <w:rPr>
                <w:rFonts w:ascii="Montserrat" w:hAnsi="Montserrat"/>
                <w:smallCaps/>
                <w:noProof/>
                <w:webHidden/>
                <w:sz w:val="20"/>
                <w:szCs w:val="20"/>
              </w:rPr>
              <w:fldChar w:fldCharType="end"/>
            </w:r>
          </w:hyperlink>
        </w:p>
        <w:p w14:paraId="00F51FD9" w14:textId="666223D5"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4" w:history="1">
            <w:r w:rsidR="005646D5" w:rsidRPr="005646D5">
              <w:rPr>
                <w:rStyle w:val="Hipervnculo"/>
                <w:rFonts w:ascii="Montserrat" w:hAnsi="Montserrat"/>
                <w:smallCaps/>
                <w:noProof/>
                <w:sz w:val="20"/>
                <w:szCs w:val="20"/>
              </w:rPr>
              <w:t>I.1.1¿Cómo obtuvo la COMAPA sus ingresos?</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_Toc167351154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3</w:t>
            </w:r>
            <w:r w:rsidR="005646D5" w:rsidRPr="005646D5">
              <w:rPr>
                <w:rFonts w:ascii="Montserrat" w:hAnsi="Montserrat"/>
                <w:smallCaps/>
                <w:noProof/>
                <w:webHidden/>
                <w:sz w:val="20"/>
                <w:szCs w:val="20"/>
              </w:rPr>
              <w:fldChar w:fldCharType="end"/>
            </w:r>
          </w:hyperlink>
        </w:p>
        <w:p w14:paraId="56D37949" w14:textId="6CD3BBF7"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5" w:history="1">
            <w:r w:rsidR="005646D5" w:rsidRPr="005646D5">
              <w:rPr>
                <w:rStyle w:val="Hipervnculo"/>
                <w:rFonts w:ascii="Montserrat" w:hAnsi="Montserrat"/>
                <w:smallCaps/>
                <w:noProof/>
                <w:sz w:val="20"/>
                <w:szCs w:val="20"/>
              </w:rPr>
              <w:t>I.1.2. ¿Cómo se integró la cuenta “Ingresos de la Gestión”?</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_Toc167351155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5</w:t>
            </w:r>
            <w:r w:rsidR="005646D5" w:rsidRPr="005646D5">
              <w:rPr>
                <w:rFonts w:ascii="Montserrat" w:hAnsi="Montserrat"/>
                <w:smallCaps/>
                <w:noProof/>
                <w:webHidden/>
                <w:sz w:val="20"/>
                <w:szCs w:val="20"/>
              </w:rPr>
              <w:fldChar w:fldCharType="end"/>
            </w:r>
          </w:hyperlink>
        </w:p>
        <w:p w14:paraId="09E0BADE" w14:textId="58EB2C19"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6" w:history="1">
            <w:r w:rsidR="005646D5" w:rsidRPr="005646D5">
              <w:rPr>
                <w:rStyle w:val="Hipervnculo"/>
                <w:rFonts w:ascii="Montserrat" w:hAnsi="Montserrat"/>
                <w:smallCaps/>
                <w:noProof/>
                <w:sz w:val="20"/>
                <w:szCs w:val="20"/>
              </w:rPr>
              <w:t>I.1.3. ¿Cómo se distribuyó el gasto de la COMAPA?</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_Toc167351156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5</w:t>
            </w:r>
            <w:r w:rsidR="005646D5" w:rsidRPr="005646D5">
              <w:rPr>
                <w:rFonts w:ascii="Montserrat" w:hAnsi="Montserrat"/>
                <w:smallCaps/>
                <w:noProof/>
                <w:webHidden/>
                <w:sz w:val="20"/>
                <w:szCs w:val="20"/>
              </w:rPr>
              <w:fldChar w:fldCharType="end"/>
            </w:r>
          </w:hyperlink>
        </w:p>
        <w:p w14:paraId="0D6D9152" w14:textId="6AAC5206"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7" w:history="1">
            <w:r w:rsidR="005646D5" w:rsidRPr="005646D5">
              <w:rPr>
                <w:rStyle w:val="Hipervnculo"/>
                <w:rFonts w:ascii="Montserrat" w:hAnsi="Montserrat"/>
                <w:smallCaps/>
                <w:noProof/>
                <w:sz w:val="20"/>
                <w:szCs w:val="20"/>
              </w:rPr>
              <w:t>I.1.4 ¿Qué rubros integraron la cuenta Gastos de Funcionamiento de la COMAPA?</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_Toc167351157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7</w:t>
            </w:r>
            <w:r w:rsidR="005646D5" w:rsidRPr="005646D5">
              <w:rPr>
                <w:rFonts w:ascii="Montserrat" w:hAnsi="Montserrat"/>
                <w:smallCaps/>
                <w:noProof/>
                <w:webHidden/>
                <w:sz w:val="20"/>
                <w:szCs w:val="20"/>
              </w:rPr>
              <w:fldChar w:fldCharType="end"/>
            </w:r>
          </w:hyperlink>
        </w:p>
        <w:p w14:paraId="3F6CB2E2" w14:textId="3C96FA0F" w:rsidR="005646D5" w:rsidRPr="005646D5" w:rsidRDefault="00000000" w:rsidP="005646D5">
          <w:pPr>
            <w:pStyle w:val="TDC1"/>
            <w:tabs>
              <w:tab w:val="left" w:pos="48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8" w:history="1">
            <w:r w:rsidR="005646D5" w:rsidRPr="005646D5">
              <w:rPr>
                <w:rStyle w:val="Hipervnculo"/>
                <w:rFonts w:ascii="Montserrat" w:hAnsi="Montserrat"/>
                <w:smallCaps/>
                <w:noProof/>
                <w:sz w:val="20"/>
                <w:szCs w:val="20"/>
              </w:rPr>
              <w:t>II.</w:t>
            </w:r>
            <w:r w:rsidR="005646D5" w:rsidRPr="005646D5">
              <w:rPr>
                <w:rFonts w:ascii="Montserrat" w:eastAsiaTheme="minorEastAsia" w:hAnsi="Montserrat"/>
                <w:smallCaps/>
                <w:noProof/>
                <w:kern w:val="2"/>
                <w:sz w:val="20"/>
                <w:szCs w:val="20"/>
                <w:lang w:val="es-MX" w:eastAsia="es-MX"/>
                <w14:ligatures w14:val="standardContextual"/>
              </w:rPr>
              <w:tab/>
            </w:r>
            <w:r w:rsidR="005646D5" w:rsidRPr="005646D5">
              <w:rPr>
                <w:rStyle w:val="Hipervnculo"/>
                <w:rFonts w:ascii="Montserrat" w:hAnsi="Montserrat"/>
                <w:smallCaps/>
                <w:noProof/>
                <w:sz w:val="20"/>
                <w:szCs w:val="20"/>
              </w:rPr>
              <w:t>COMAPA, Cd. VICTORIA, TAMS.  ESTADO DE SITUACIÓN FINANCIERA</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_Toc167351158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9</w:t>
            </w:r>
            <w:r w:rsidR="005646D5" w:rsidRPr="005646D5">
              <w:rPr>
                <w:rFonts w:ascii="Montserrat" w:hAnsi="Montserrat"/>
                <w:smallCaps/>
                <w:noProof/>
                <w:webHidden/>
                <w:sz w:val="20"/>
                <w:szCs w:val="20"/>
              </w:rPr>
              <w:fldChar w:fldCharType="end"/>
            </w:r>
          </w:hyperlink>
        </w:p>
        <w:p w14:paraId="48175581" w14:textId="217EC59D" w:rsidR="005646D5" w:rsidRPr="005646D5" w:rsidRDefault="00000000" w:rsidP="005646D5">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59" w:history="1">
            <w:r w:rsidR="005646D5" w:rsidRPr="005646D5">
              <w:rPr>
                <w:rStyle w:val="Hipervnculo"/>
                <w:rFonts w:ascii="Montserrat" w:hAnsi="Montserrat"/>
                <w:smallCaps/>
                <w:noProof/>
                <w:sz w:val="20"/>
                <w:szCs w:val="20"/>
              </w:rPr>
              <w:t>II.1. ¿La COMAPA tuvo solvencia?</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_Toc167351159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9</w:t>
            </w:r>
            <w:r w:rsidR="005646D5" w:rsidRPr="005646D5">
              <w:rPr>
                <w:rFonts w:ascii="Montserrat" w:hAnsi="Montserrat"/>
                <w:smallCaps/>
                <w:noProof/>
                <w:webHidden/>
                <w:sz w:val="20"/>
                <w:szCs w:val="20"/>
              </w:rPr>
              <w:fldChar w:fldCharType="end"/>
            </w:r>
          </w:hyperlink>
        </w:p>
        <w:p w14:paraId="423801B1" w14:textId="01F3C0E5" w:rsidR="005646D5" w:rsidRPr="005646D5" w:rsidRDefault="00000000" w:rsidP="005646D5">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60" w:history="1">
            <w:r w:rsidR="005646D5" w:rsidRPr="005646D5">
              <w:rPr>
                <w:rStyle w:val="Hipervnculo"/>
                <w:rFonts w:ascii="Montserrat" w:hAnsi="Montserrat"/>
                <w:smallCaps/>
                <w:noProof/>
                <w:sz w:val="20"/>
                <w:szCs w:val="20"/>
              </w:rPr>
              <w:t>II.2 ¿La COMAPA contó con liquidez?</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_Toc167351160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9</w:t>
            </w:r>
            <w:r w:rsidR="005646D5" w:rsidRPr="005646D5">
              <w:rPr>
                <w:rFonts w:ascii="Montserrat" w:hAnsi="Montserrat"/>
                <w:smallCaps/>
                <w:noProof/>
                <w:webHidden/>
                <w:sz w:val="20"/>
                <w:szCs w:val="20"/>
              </w:rPr>
              <w:fldChar w:fldCharType="end"/>
            </w:r>
          </w:hyperlink>
        </w:p>
        <w:p w14:paraId="79A5B63E" w14:textId="4CDDE7E0"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61" w:history="1">
            <w:r w:rsidR="005646D5" w:rsidRPr="005646D5">
              <w:rPr>
                <w:rStyle w:val="Hipervnculo"/>
                <w:rFonts w:ascii="Montserrat" w:hAnsi="Montserrat"/>
                <w:smallCaps/>
                <w:noProof/>
                <w:sz w:val="20"/>
                <w:szCs w:val="20"/>
              </w:rPr>
              <w:t>II.2.1 ¿Cuál fue la principal cuenta que tuvo liquidez?</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_Toc167351161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11</w:t>
            </w:r>
            <w:r w:rsidR="005646D5" w:rsidRPr="005646D5">
              <w:rPr>
                <w:rFonts w:ascii="Montserrat" w:hAnsi="Montserrat"/>
                <w:smallCaps/>
                <w:noProof/>
                <w:webHidden/>
                <w:sz w:val="20"/>
                <w:szCs w:val="20"/>
              </w:rPr>
              <w:fldChar w:fldCharType="end"/>
            </w:r>
          </w:hyperlink>
        </w:p>
        <w:p w14:paraId="654D6BA5" w14:textId="3901B500" w:rsidR="005646D5" w:rsidRPr="005646D5" w:rsidRDefault="00000000" w:rsidP="005646D5">
          <w:pPr>
            <w:pStyle w:val="TDC3"/>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62" w:history="1">
            <w:r w:rsidR="005646D5" w:rsidRPr="005646D5">
              <w:rPr>
                <w:rStyle w:val="Hipervnculo"/>
                <w:rFonts w:ascii="Montserrat" w:hAnsi="Montserrat"/>
                <w:smallCaps/>
                <w:noProof/>
                <w:sz w:val="20"/>
                <w:szCs w:val="20"/>
              </w:rPr>
              <w:t>II.2.2 ¿Cuál fue la principal cuenta en la que se tuvieron las obligaciones de pago?</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_Toc167351162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13</w:t>
            </w:r>
            <w:r w:rsidR="005646D5" w:rsidRPr="005646D5">
              <w:rPr>
                <w:rFonts w:ascii="Montserrat" w:hAnsi="Montserrat"/>
                <w:smallCaps/>
                <w:noProof/>
                <w:webHidden/>
                <w:sz w:val="20"/>
                <w:szCs w:val="20"/>
              </w:rPr>
              <w:fldChar w:fldCharType="end"/>
            </w:r>
          </w:hyperlink>
        </w:p>
        <w:p w14:paraId="66279459" w14:textId="5F93F0C3" w:rsidR="005646D5" w:rsidRPr="005646D5" w:rsidRDefault="00000000" w:rsidP="005646D5">
          <w:pPr>
            <w:pStyle w:val="TDC1"/>
            <w:tabs>
              <w:tab w:val="left" w:pos="660"/>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351163" w:history="1">
            <w:r w:rsidR="005646D5" w:rsidRPr="005646D5">
              <w:rPr>
                <w:rStyle w:val="Hipervnculo"/>
                <w:rFonts w:ascii="Montserrat" w:hAnsi="Montserrat"/>
                <w:smallCaps/>
                <w:noProof/>
                <w:sz w:val="20"/>
                <w:szCs w:val="20"/>
              </w:rPr>
              <w:t>III.</w:t>
            </w:r>
            <w:r w:rsidR="005646D5" w:rsidRPr="005646D5">
              <w:rPr>
                <w:rFonts w:ascii="Montserrat" w:eastAsiaTheme="minorEastAsia" w:hAnsi="Montserrat"/>
                <w:smallCaps/>
                <w:noProof/>
                <w:kern w:val="2"/>
                <w:sz w:val="20"/>
                <w:szCs w:val="20"/>
                <w:lang w:val="es-MX" w:eastAsia="es-MX"/>
                <w14:ligatures w14:val="standardContextual"/>
              </w:rPr>
              <w:tab/>
            </w:r>
            <w:r w:rsidR="005646D5" w:rsidRPr="005646D5">
              <w:rPr>
                <w:rStyle w:val="Hipervnculo"/>
                <w:rFonts w:ascii="Montserrat" w:hAnsi="Montserrat"/>
                <w:smallCaps/>
                <w:noProof/>
                <w:sz w:val="20"/>
                <w:szCs w:val="20"/>
              </w:rPr>
              <w:t>COMENTARIOS FINALES</w:t>
            </w:r>
            <w:r w:rsidR="005646D5" w:rsidRPr="005646D5">
              <w:rPr>
                <w:rFonts w:ascii="Montserrat" w:hAnsi="Montserrat"/>
                <w:smallCaps/>
                <w:noProof/>
                <w:webHidden/>
                <w:sz w:val="20"/>
                <w:szCs w:val="20"/>
              </w:rPr>
              <w:tab/>
            </w:r>
            <w:r w:rsidR="005646D5" w:rsidRPr="005646D5">
              <w:rPr>
                <w:rFonts w:ascii="Montserrat" w:hAnsi="Montserrat"/>
                <w:smallCaps/>
                <w:noProof/>
                <w:webHidden/>
                <w:sz w:val="20"/>
                <w:szCs w:val="20"/>
              </w:rPr>
              <w:fldChar w:fldCharType="begin"/>
            </w:r>
            <w:r w:rsidR="005646D5" w:rsidRPr="005646D5">
              <w:rPr>
                <w:rFonts w:ascii="Montserrat" w:hAnsi="Montserrat"/>
                <w:smallCaps/>
                <w:noProof/>
                <w:webHidden/>
                <w:sz w:val="20"/>
                <w:szCs w:val="20"/>
              </w:rPr>
              <w:instrText xml:space="preserve"> PAGEREF _Toc167351163 \h </w:instrText>
            </w:r>
            <w:r w:rsidR="005646D5" w:rsidRPr="005646D5">
              <w:rPr>
                <w:rFonts w:ascii="Montserrat" w:hAnsi="Montserrat"/>
                <w:smallCaps/>
                <w:noProof/>
                <w:webHidden/>
                <w:sz w:val="20"/>
                <w:szCs w:val="20"/>
              </w:rPr>
            </w:r>
            <w:r w:rsidR="005646D5" w:rsidRPr="005646D5">
              <w:rPr>
                <w:rFonts w:ascii="Montserrat" w:hAnsi="Montserrat"/>
                <w:smallCaps/>
                <w:noProof/>
                <w:webHidden/>
                <w:sz w:val="20"/>
                <w:szCs w:val="20"/>
              </w:rPr>
              <w:fldChar w:fldCharType="separate"/>
            </w:r>
            <w:r w:rsidR="005646D5" w:rsidRPr="005646D5">
              <w:rPr>
                <w:rFonts w:ascii="Montserrat" w:hAnsi="Montserrat"/>
                <w:smallCaps/>
                <w:noProof/>
                <w:webHidden/>
                <w:sz w:val="20"/>
                <w:szCs w:val="20"/>
              </w:rPr>
              <w:t>15</w:t>
            </w:r>
            <w:r w:rsidR="005646D5" w:rsidRPr="005646D5">
              <w:rPr>
                <w:rFonts w:ascii="Montserrat" w:hAnsi="Montserrat"/>
                <w:smallCaps/>
                <w:noProof/>
                <w:webHidden/>
                <w:sz w:val="20"/>
                <w:szCs w:val="20"/>
              </w:rPr>
              <w:fldChar w:fldCharType="end"/>
            </w:r>
          </w:hyperlink>
        </w:p>
        <w:p w14:paraId="3862F475" w14:textId="1772FA65" w:rsidR="003545EB" w:rsidRDefault="003545EB" w:rsidP="005646D5">
          <w:pPr>
            <w:spacing w:line="600" w:lineRule="auto"/>
          </w:pPr>
          <w:r w:rsidRPr="005646D5">
            <w:rPr>
              <w:rFonts w:ascii="Montserrat" w:hAnsi="Montserrat"/>
              <w:smallCaps/>
              <w:sz w:val="20"/>
              <w:szCs w:val="20"/>
            </w:rPr>
            <w:fldChar w:fldCharType="end"/>
          </w:r>
        </w:p>
      </w:sdtContent>
    </w:sdt>
    <w:p w14:paraId="7D281463" w14:textId="77777777" w:rsidR="003545EB" w:rsidRDefault="003545EB" w:rsidP="005E7156"/>
    <w:p w14:paraId="12B7144B" w14:textId="7327F8CD" w:rsidR="002E1D12" w:rsidRPr="00242A2E" w:rsidRDefault="002E1D12" w:rsidP="002E1D12">
      <w:pPr>
        <w:pStyle w:val="Ttulo1"/>
        <w:numPr>
          <w:ilvl w:val="0"/>
          <w:numId w:val="29"/>
        </w:numPr>
        <w:ind w:left="1146" w:hanging="360"/>
        <w:rPr>
          <w:rFonts w:ascii="Montserrat" w:hAnsi="Montserrat"/>
          <w:b/>
          <w:bCs/>
          <w:color w:val="auto"/>
          <w:sz w:val="24"/>
          <w:szCs w:val="24"/>
        </w:rPr>
      </w:pPr>
      <w:bookmarkStart w:id="0" w:name="_Toc167351152"/>
      <w:r w:rsidRPr="00242A2E">
        <w:rPr>
          <w:rFonts w:ascii="Montserrat" w:hAnsi="Montserrat"/>
          <w:b/>
          <w:bCs/>
          <w:color w:val="auto"/>
          <w:sz w:val="24"/>
          <w:szCs w:val="24"/>
        </w:rPr>
        <w:t>COMAPA,</w:t>
      </w:r>
      <w:r w:rsidR="00FD49F1">
        <w:rPr>
          <w:rFonts w:ascii="Montserrat" w:hAnsi="Montserrat"/>
          <w:b/>
          <w:bCs/>
          <w:color w:val="auto"/>
          <w:sz w:val="24"/>
          <w:szCs w:val="24"/>
        </w:rPr>
        <w:t xml:space="preserve"> C</w:t>
      </w:r>
      <w:r w:rsidR="00820DF2">
        <w:rPr>
          <w:rFonts w:ascii="Montserrat" w:hAnsi="Montserrat"/>
          <w:b/>
          <w:bCs/>
          <w:color w:val="auto"/>
          <w:sz w:val="24"/>
          <w:szCs w:val="24"/>
        </w:rPr>
        <w:t>D</w:t>
      </w:r>
      <w:r w:rsidR="00FD49F1">
        <w:rPr>
          <w:rFonts w:ascii="Montserrat" w:hAnsi="Montserrat"/>
          <w:b/>
          <w:bCs/>
          <w:color w:val="auto"/>
          <w:sz w:val="24"/>
          <w:szCs w:val="24"/>
        </w:rPr>
        <w:t xml:space="preserve">. </w:t>
      </w:r>
      <w:r w:rsidRPr="00242A2E">
        <w:rPr>
          <w:rFonts w:ascii="Montserrat" w:hAnsi="Montserrat"/>
          <w:b/>
          <w:bCs/>
          <w:color w:val="auto"/>
          <w:sz w:val="24"/>
          <w:szCs w:val="24"/>
        </w:rPr>
        <w:t xml:space="preserve"> VICTORIA, TAMS</w:t>
      </w:r>
      <w:r w:rsidR="006B7871">
        <w:rPr>
          <w:rFonts w:ascii="Montserrat" w:hAnsi="Montserrat"/>
          <w:b/>
          <w:bCs/>
          <w:color w:val="auto"/>
          <w:sz w:val="24"/>
          <w:szCs w:val="24"/>
        </w:rPr>
        <w:t>. ESTADO DE ACTIVIDADES</w:t>
      </w:r>
      <w:r w:rsidRPr="00242A2E">
        <w:rPr>
          <w:rStyle w:val="Refdenotaalpie"/>
          <w:rFonts w:ascii="Montserrat" w:hAnsi="Montserrat"/>
          <w:b/>
          <w:bCs/>
          <w:color w:val="auto"/>
          <w:sz w:val="24"/>
          <w:szCs w:val="24"/>
        </w:rPr>
        <w:footnoteReference w:id="1"/>
      </w:r>
      <w:bookmarkEnd w:id="0"/>
    </w:p>
    <w:p w14:paraId="149242BD" w14:textId="77777777" w:rsidR="002E1D12" w:rsidRDefault="002E1D12" w:rsidP="002E1D12"/>
    <w:p w14:paraId="4A16F6B2" w14:textId="2931E2BD" w:rsidR="002E1D12" w:rsidRDefault="00A92744" w:rsidP="002E1D12">
      <w:pPr>
        <w:pStyle w:val="Ttulo2"/>
        <w:rPr>
          <w:rFonts w:ascii="Montserrat" w:hAnsi="Montserrat"/>
          <w:b/>
          <w:bCs/>
          <w:color w:val="auto"/>
          <w:sz w:val="24"/>
          <w:szCs w:val="24"/>
        </w:rPr>
      </w:pPr>
      <w:bookmarkStart w:id="1" w:name="_Toc167351153"/>
      <w:r>
        <w:rPr>
          <w:rFonts w:ascii="Montserrat" w:hAnsi="Montserrat"/>
          <w:b/>
          <w:bCs/>
          <w:color w:val="auto"/>
          <w:sz w:val="22"/>
          <w:szCs w:val="22"/>
        </w:rPr>
        <w:t>I</w:t>
      </w:r>
      <w:r w:rsidR="002E1D12" w:rsidRPr="00E45376">
        <w:rPr>
          <w:rFonts w:ascii="Montserrat" w:hAnsi="Montserrat"/>
          <w:b/>
          <w:bCs/>
          <w:color w:val="auto"/>
          <w:sz w:val="22"/>
          <w:szCs w:val="22"/>
        </w:rPr>
        <w:t>.1 ¿</w:t>
      </w:r>
      <w:r w:rsidR="002E1D12">
        <w:rPr>
          <w:rFonts w:ascii="Montserrat" w:hAnsi="Montserrat"/>
          <w:b/>
          <w:bCs/>
          <w:color w:val="auto"/>
          <w:sz w:val="22"/>
          <w:szCs w:val="22"/>
        </w:rPr>
        <w:t>La COMAPA</w:t>
      </w:r>
      <w:r w:rsidR="002E1D12" w:rsidRPr="00E45376">
        <w:rPr>
          <w:rFonts w:ascii="Montserrat" w:hAnsi="Montserrat"/>
          <w:b/>
          <w:bCs/>
          <w:color w:val="auto"/>
          <w:sz w:val="22"/>
          <w:szCs w:val="22"/>
        </w:rPr>
        <w:t xml:space="preserve"> presentó </w:t>
      </w:r>
      <w:r w:rsidR="00820DF2">
        <w:rPr>
          <w:rFonts w:ascii="Montserrat" w:hAnsi="Montserrat"/>
          <w:b/>
          <w:bCs/>
          <w:color w:val="auto"/>
          <w:sz w:val="22"/>
          <w:szCs w:val="22"/>
        </w:rPr>
        <w:t>ganancia</w:t>
      </w:r>
      <w:r w:rsidR="002E1D12">
        <w:rPr>
          <w:rFonts w:ascii="Montserrat" w:hAnsi="Montserrat"/>
          <w:b/>
          <w:bCs/>
          <w:color w:val="auto"/>
          <w:sz w:val="22"/>
          <w:szCs w:val="22"/>
        </w:rPr>
        <w:t xml:space="preserve"> o </w:t>
      </w:r>
      <w:r w:rsidR="00820DF2">
        <w:rPr>
          <w:rFonts w:ascii="Montserrat" w:hAnsi="Montserrat"/>
          <w:b/>
          <w:bCs/>
          <w:color w:val="auto"/>
          <w:sz w:val="22"/>
          <w:szCs w:val="22"/>
        </w:rPr>
        <w:t>pérdidas</w:t>
      </w:r>
      <w:r w:rsidR="002E1D12" w:rsidRPr="00E45376">
        <w:rPr>
          <w:rFonts w:ascii="Montserrat" w:hAnsi="Montserrat"/>
          <w:b/>
          <w:bCs/>
          <w:color w:val="auto"/>
          <w:sz w:val="22"/>
          <w:szCs w:val="22"/>
        </w:rPr>
        <w:t>?</w:t>
      </w:r>
      <w:bookmarkEnd w:id="1"/>
    </w:p>
    <w:p w14:paraId="6E02E0AE" w14:textId="77777777" w:rsidR="002E1D12" w:rsidRPr="00E45376" w:rsidRDefault="002E1D12" w:rsidP="002E1D12"/>
    <w:p w14:paraId="7F726121"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Con información de los estados de actividades</w:t>
      </w:r>
      <w:r w:rsidRPr="006B7871">
        <w:rPr>
          <w:rStyle w:val="Refdenotaalpie"/>
          <w:rFonts w:ascii="Montserrat" w:hAnsi="Montserrat"/>
          <w:sz w:val="20"/>
          <w:szCs w:val="20"/>
        </w:rPr>
        <w:footnoteReference w:id="2"/>
      </w:r>
      <w:r w:rsidRPr="006B7871">
        <w:rPr>
          <w:rFonts w:ascii="Montserrat" w:hAnsi="Montserrat"/>
          <w:sz w:val="20"/>
          <w:szCs w:val="20"/>
        </w:rPr>
        <w:t xml:space="preserve"> del periodo 2019 a 2022, se obtuvieron los registros de los ingresos, egresos y resultado de cada año, observando que la COMAPA generó ingresos totales que fueron superiores a los egresos totales, significando que para el periodo 2019-2022, el organismo operador tuvo suficiencia para cubrir sus gastos totales de operación y obtener remanentes para estos años (ver gráfica 1).</w:t>
      </w:r>
    </w:p>
    <w:p w14:paraId="788CFC82" w14:textId="77777777" w:rsidR="00B4653F" w:rsidRPr="00B4653F" w:rsidRDefault="00B4653F" w:rsidP="002E1D12">
      <w:pPr>
        <w:spacing w:line="360" w:lineRule="auto"/>
        <w:jc w:val="both"/>
        <w:rPr>
          <w:rFonts w:ascii="Montserrat" w:hAnsi="Montserrat"/>
          <w:b/>
          <w:bCs/>
          <w:sz w:val="22"/>
          <w:szCs w:val="22"/>
        </w:rPr>
      </w:pPr>
    </w:p>
    <w:p w14:paraId="62051ACF" w14:textId="689DBD8D" w:rsidR="002E1D12" w:rsidRDefault="002E1D12" w:rsidP="002E1D12">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de Ingresos</w:t>
      </w:r>
      <w:r w:rsidR="00820DF2">
        <w:rPr>
          <w:rFonts w:ascii="Montserrat" w:hAnsi="Montserrat"/>
          <w:i w:val="0"/>
          <w:iCs w:val="0"/>
          <w:color w:val="auto"/>
        </w:rPr>
        <w:t xml:space="preserve"> </w:t>
      </w:r>
      <w:r w:rsidR="0052194E">
        <w:rPr>
          <w:rFonts w:ascii="Montserrat" w:hAnsi="Montserrat"/>
          <w:i w:val="0"/>
          <w:iCs w:val="0"/>
          <w:color w:val="auto"/>
        </w:rPr>
        <w:t>Totales y</w:t>
      </w:r>
      <w:r>
        <w:rPr>
          <w:rFonts w:ascii="Montserrat" w:hAnsi="Montserrat"/>
          <w:i w:val="0"/>
          <w:iCs w:val="0"/>
          <w:color w:val="auto"/>
        </w:rPr>
        <w:t xml:space="preserve"> Egresos Totales</w:t>
      </w:r>
      <w:r w:rsidRPr="008D30F1">
        <w:rPr>
          <w:rFonts w:ascii="Montserrat" w:hAnsi="Montserrat"/>
          <w:i w:val="0"/>
          <w:iCs w:val="0"/>
          <w:color w:val="auto"/>
        </w:rPr>
        <w:t xml:space="preserve">,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p w14:paraId="78E25FB9" w14:textId="77777777" w:rsidR="002E1D12" w:rsidRDefault="002E1D12" w:rsidP="002E1D12">
      <w:pPr>
        <w:jc w:val="center"/>
        <w:rPr>
          <w:rFonts w:ascii="Montserrat" w:hAnsi="Montserrat"/>
        </w:rPr>
      </w:pPr>
      <w:r>
        <w:rPr>
          <w:rFonts w:ascii="Montserrat" w:hAnsi="Montserrat"/>
          <w:noProof/>
        </w:rPr>
        <w:drawing>
          <wp:inline distT="0" distB="0" distL="0" distR="0" wp14:anchorId="4E91CDC5" wp14:editId="4A8FD722">
            <wp:extent cx="5440496" cy="2893060"/>
            <wp:effectExtent l="0" t="0" r="8255" b="2540"/>
            <wp:docPr id="374323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111" cy="2899236"/>
                    </a:xfrm>
                    <a:prstGeom prst="rect">
                      <a:avLst/>
                    </a:prstGeom>
                    <a:noFill/>
                  </pic:spPr>
                </pic:pic>
              </a:graphicData>
            </a:graphic>
          </wp:inline>
        </w:drawing>
      </w:r>
    </w:p>
    <w:p w14:paraId="1F7F24F6"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6BB9A271" w14:textId="77777777" w:rsidR="002E1D12" w:rsidRDefault="002E1D12" w:rsidP="002E1D12">
      <w:pPr>
        <w:rPr>
          <w:rFonts w:ascii="Montserrat" w:hAnsi="Montserrat"/>
          <w:b/>
          <w:bCs/>
        </w:rPr>
      </w:pPr>
    </w:p>
    <w:p w14:paraId="4B99C847"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 xml:space="preserve">Aunque la COMAPA tuvo superávit en cada uno de los años analizados, se observa que la diferencia entre ingresos y egresos totales es poca entre 2019 y 2021, lo que supone un estrecho margen entre los </w:t>
      </w:r>
      <w:r w:rsidRPr="006B7871">
        <w:rPr>
          <w:rFonts w:ascii="Montserrat" w:hAnsi="Montserrat"/>
          <w:sz w:val="20"/>
          <w:szCs w:val="20"/>
        </w:rPr>
        <w:lastRenderedPageBreak/>
        <w:t>ingresos que el organismo operador obtiene por el cobro a los usuarios y los gastos para proveer los servicios de agua y saneamiento.</w:t>
      </w:r>
    </w:p>
    <w:p w14:paraId="65A5361D" w14:textId="77777777" w:rsidR="002E1D12" w:rsidRDefault="002E1D12" w:rsidP="002E1D12">
      <w:pPr>
        <w:pStyle w:val="Ttulo3"/>
        <w:rPr>
          <w:rFonts w:ascii="Montserrat" w:hAnsi="Montserrat"/>
          <w:b/>
          <w:bCs/>
          <w:color w:val="auto"/>
          <w:sz w:val="22"/>
          <w:szCs w:val="22"/>
        </w:rPr>
      </w:pPr>
    </w:p>
    <w:p w14:paraId="13A8B305" w14:textId="60D3DADE" w:rsidR="002E1D12" w:rsidRPr="00E45376" w:rsidRDefault="00A92744" w:rsidP="002E1D12">
      <w:pPr>
        <w:pStyle w:val="Ttulo3"/>
        <w:rPr>
          <w:rFonts w:ascii="Montserrat" w:hAnsi="Montserrat"/>
          <w:b/>
          <w:bCs/>
          <w:color w:val="auto"/>
          <w:sz w:val="22"/>
          <w:szCs w:val="22"/>
        </w:rPr>
      </w:pPr>
      <w:bookmarkStart w:id="2" w:name="_Toc167351154"/>
      <w:r>
        <w:rPr>
          <w:rFonts w:ascii="Montserrat" w:hAnsi="Montserrat"/>
          <w:b/>
          <w:bCs/>
          <w:color w:val="auto"/>
          <w:sz w:val="22"/>
          <w:szCs w:val="22"/>
        </w:rPr>
        <w:t>I</w:t>
      </w:r>
      <w:r w:rsidR="002E1D12" w:rsidRPr="00E45376">
        <w:rPr>
          <w:rFonts w:ascii="Montserrat" w:hAnsi="Montserrat"/>
          <w:b/>
          <w:bCs/>
          <w:color w:val="auto"/>
          <w:sz w:val="22"/>
          <w:szCs w:val="22"/>
        </w:rPr>
        <w:t xml:space="preserve">.1.1¿Cómo obtuvo </w:t>
      </w:r>
      <w:r w:rsidR="002E1D12">
        <w:rPr>
          <w:rFonts w:ascii="Montserrat" w:hAnsi="Montserrat"/>
          <w:b/>
          <w:bCs/>
          <w:color w:val="auto"/>
          <w:sz w:val="22"/>
          <w:szCs w:val="22"/>
        </w:rPr>
        <w:t>la COMAPA</w:t>
      </w:r>
      <w:r w:rsidR="002E1D12" w:rsidRPr="00E45376">
        <w:rPr>
          <w:rFonts w:ascii="Montserrat" w:hAnsi="Montserrat"/>
          <w:b/>
          <w:bCs/>
          <w:color w:val="auto"/>
          <w:sz w:val="22"/>
          <w:szCs w:val="22"/>
        </w:rPr>
        <w:t xml:space="preserve"> sus ingresos?</w:t>
      </w:r>
      <w:bookmarkEnd w:id="2"/>
    </w:p>
    <w:p w14:paraId="49E8745F" w14:textId="77777777" w:rsidR="002E1D12" w:rsidRDefault="002E1D12" w:rsidP="002E1D12">
      <w:pPr>
        <w:rPr>
          <w:rFonts w:ascii="Montserrat" w:hAnsi="Montserrat"/>
          <w:b/>
          <w:bCs/>
        </w:rPr>
      </w:pPr>
    </w:p>
    <w:p w14:paraId="75C54B22"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Los ingresos totales de la COMAPA tuvieron una tendencia descendente entre 2019 y 2021, pero en 2022 los ingresos tuvieron un crecimiento de $121.2 millones de pesos (gráfica 2), que representan un 29% respecto al año anterior.</w:t>
      </w:r>
    </w:p>
    <w:p w14:paraId="2CE04366" w14:textId="181944EA" w:rsidR="002E1D12" w:rsidRDefault="002E1D12" w:rsidP="002E1D12">
      <w:pPr>
        <w:pStyle w:val="Descripcin"/>
        <w:jc w:val="center"/>
        <w:rPr>
          <w:rFonts w:ascii="Montserrat" w:hAnsi="Montserrat"/>
          <w:b/>
          <w:bCs/>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p w14:paraId="32867733" w14:textId="77777777" w:rsidR="002E1D12" w:rsidRDefault="002E1D12" w:rsidP="002E1D12">
      <w:pPr>
        <w:spacing w:line="360" w:lineRule="auto"/>
        <w:jc w:val="center"/>
        <w:rPr>
          <w:rFonts w:ascii="Montserrat" w:hAnsi="Montserrat"/>
        </w:rPr>
      </w:pPr>
      <w:r>
        <w:rPr>
          <w:rFonts w:ascii="Montserrat" w:hAnsi="Montserrat"/>
          <w:noProof/>
        </w:rPr>
        <w:drawing>
          <wp:inline distT="0" distB="0" distL="0" distR="0" wp14:anchorId="0B3D01A8" wp14:editId="6DFA988F">
            <wp:extent cx="5119370" cy="2872628"/>
            <wp:effectExtent l="0" t="0" r="5080" b="4445"/>
            <wp:docPr id="13046711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9516" cy="2878321"/>
                    </a:xfrm>
                    <a:prstGeom prst="rect">
                      <a:avLst/>
                    </a:prstGeom>
                    <a:noFill/>
                  </pic:spPr>
                </pic:pic>
              </a:graphicData>
            </a:graphic>
          </wp:inline>
        </w:drawing>
      </w:r>
    </w:p>
    <w:p w14:paraId="6B979C84" w14:textId="77777777" w:rsidR="002E1D12" w:rsidRPr="008D77B6" w:rsidRDefault="002E1D12" w:rsidP="002E1D12">
      <w:pPr>
        <w:jc w:val="center"/>
        <w:rPr>
          <w:rFonts w:ascii="Montserrat" w:hAnsi="Montserrat"/>
          <w:b/>
          <w:bCs/>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325C6E9D" w14:textId="77777777" w:rsidR="002E1D12" w:rsidRDefault="002E1D12" w:rsidP="002E1D12">
      <w:pPr>
        <w:spacing w:line="360" w:lineRule="auto"/>
        <w:jc w:val="both"/>
        <w:rPr>
          <w:rFonts w:ascii="Montserrat" w:hAnsi="Montserrat"/>
        </w:rPr>
      </w:pPr>
    </w:p>
    <w:p w14:paraId="1F0C3DDA"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Los ingresos de la COMAPA se clasificaron en tres cuentas generales, que se indican a continuación:</w:t>
      </w:r>
    </w:p>
    <w:p w14:paraId="0D971922" w14:textId="429B360C" w:rsidR="00B4653F" w:rsidRPr="006B7871" w:rsidRDefault="002E1D12" w:rsidP="00387153">
      <w:pPr>
        <w:pStyle w:val="Prrafodelista"/>
        <w:numPr>
          <w:ilvl w:val="0"/>
          <w:numId w:val="25"/>
        </w:numPr>
        <w:spacing w:after="160" w:line="360" w:lineRule="auto"/>
        <w:jc w:val="both"/>
        <w:rPr>
          <w:rFonts w:ascii="Montserrat" w:hAnsi="Montserrat"/>
          <w:sz w:val="20"/>
          <w:szCs w:val="20"/>
        </w:rPr>
      </w:pPr>
      <w:r w:rsidRPr="006B7871">
        <w:rPr>
          <w:rFonts w:ascii="Montserrat" w:hAnsi="Montserrat"/>
          <w:sz w:val="20"/>
          <w:szCs w:val="20"/>
        </w:rPr>
        <w:t>Ingresos de la gestión;</w:t>
      </w:r>
    </w:p>
    <w:p w14:paraId="23E9FB45" w14:textId="77777777" w:rsidR="002E1D12" w:rsidRPr="006B7871" w:rsidRDefault="002E1D12" w:rsidP="002E1D12">
      <w:pPr>
        <w:pStyle w:val="Prrafodelista"/>
        <w:numPr>
          <w:ilvl w:val="0"/>
          <w:numId w:val="25"/>
        </w:numPr>
        <w:spacing w:after="160" w:line="360" w:lineRule="auto"/>
        <w:jc w:val="both"/>
        <w:rPr>
          <w:rFonts w:ascii="Montserrat" w:hAnsi="Montserrat"/>
          <w:sz w:val="20"/>
          <w:szCs w:val="20"/>
        </w:rPr>
      </w:pPr>
      <w:r w:rsidRPr="006B7871">
        <w:rPr>
          <w:rFonts w:ascii="Montserrat" w:hAnsi="Montserrat"/>
          <w:sz w:val="20"/>
          <w:szCs w:val="20"/>
        </w:rPr>
        <w:t>Participaciones, Aportaciones, Convenios, Incentivos Derivados de la Colaboración Fiscal, Fondos Distintos de Aportaciones, Transferencias, Asignaciones, Subsidios y Subvenciones, y Pensiones y Jubilaciones;</w:t>
      </w:r>
    </w:p>
    <w:p w14:paraId="62594A40" w14:textId="77777777" w:rsidR="002E1D12" w:rsidRPr="006B7871" w:rsidRDefault="002E1D12" w:rsidP="002E1D12">
      <w:pPr>
        <w:pStyle w:val="Prrafodelista"/>
        <w:numPr>
          <w:ilvl w:val="0"/>
          <w:numId w:val="25"/>
        </w:numPr>
        <w:spacing w:after="160" w:line="360" w:lineRule="auto"/>
        <w:jc w:val="both"/>
        <w:rPr>
          <w:rFonts w:ascii="Montserrat" w:hAnsi="Montserrat"/>
          <w:sz w:val="20"/>
          <w:szCs w:val="20"/>
        </w:rPr>
      </w:pPr>
      <w:r w:rsidRPr="006B7871">
        <w:rPr>
          <w:rFonts w:ascii="Montserrat" w:hAnsi="Montserrat"/>
          <w:sz w:val="20"/>
          <w:szCs w:val="20"/>
        </w:rPr>
        <w:t>Otros Ingresos y beneficios;</w:t>
      </w:r>
    </w:p>
    <w:p w14:paraId="16825E55"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La cuenta de mayor importancia fue “Ingresos de la Gestión” (gráfica 3), dado que concentró más del 90% de los ingresos totales del organismo operador durante el periodo 2019-2022.</w:t>
      </w:r>
    </w:p>
    <w:p w14:paraId="2A9922C0" w14:textId="77777777" w:rsidR="0077220C" w:rsidRPr="00B4653F" w:rsidRDefault="0077220C" w:rsidP="002E1D12">
      <w:pPr>
        <w:spacing w:line="360" w:lineRule="auto"/>
        <w:jc w:val="both"/>
        <w:rPr>
          <w:rFonts w:ascii="Montserrat" w:hAnsi="Montserrat"/>
          <w:sz w:val="22"/>
          <w:szCs w:val="22"/>
        </w:rPr>
      </w:pPr>
    </w:p>
    <w:p w14:paraId="47EAD088" w14:textId="1D4D2B7B" w:rsidR="002E1D12" w:rsidRDefault="002E1D12" w:rsidP="0077220C">
      <w:pPr>
        <w:pStyle w:val="Descripcin"/>
        <w:jc w:val="center"/>
        <w:rPr>
          <w:rFonts w:ascii="Montserrat" w:hAnsi="Montserrat"/>
          <w:noProof/>
        </w:rPr>
      </w:pPr>
      <w:bookmarkStart w:id="3" w:name="_Hlk145603511"/>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bookmarkEnd w:id="3"/>
    </w:p>
    <w:p w14:paraId="1C07C1E6" w14:textId="7E01B3E5" w:rsidR="00DA0054" w:rsidRPr="00DA0054" w:rsidRDefault="00DA0054" w:rsidP="00DA0054">
      <w:pPr>
        <w:jc w:val="center"/>
        <w:rPr>
          <w:lang w:val="es-MX"/>
        </w:rPr>
      </w:pPr>
      <w:r>
        <w:rPr>
          <w:noProof/>
          <w:lang w:val="es-MX"/>
        </w:rPr>
        <w:drawing>
          <wp:inline distT="0" distB="0" distL="0" distR="0" wp14:anchorId="2873B3FB" wp14:editId="79201021">
            <wp:extent cx="4581525" cy="2625838"/>
            <wp:effectExtent l="0" t="0" r="0" b="0"/>
            <wp:docPr id="692031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6288" cy="2640031"/>
                    </a:xfrm>
                    <a:prstGeom prst="rect">
                      <a:avLst/>
                    </a:prstGeom>
                    <a:noFill/>
                  </pic:spPr>
                </pic:pic>
              </a:graphicData>
            </a:graphic>
          </wp:inline>
        </w:drawing>
      </w:r>
    </w:p>
    <w:p w14:paraId="164ED178"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w:t>
      </w:r>
      <w:r w:rsidRPr="008D30F1">
        <w:rPr>
          <w:rFonts w:ascii="Montserrat" w:hAnsi="Montserrat"/>
          <w:sz w:val="14"/>
          <w:szCs w:val="14"/>
        </w:rPr>
        <w:t xml:space="preserve"> </w:t>
      </w:r>
      <w:r>
        <w:rPr>
          <w:rFonts w:ascii="Montserrat" w:hAnsi="Montserrat"/>
          <w:sz w:val="14"/>
          <w:szCs w:val="14"/>
        </w:rPr>
        <w:t>COMAPA</w:t>
      </w:r>
      <w:r w:rsidRPr="008D30F1">
        <w:rPr>
          <w:rFonts w:ascii="Montserrat" w:hAnsi="Montserrat"/>
          <w:sz w:val="14"/>
          <w:szCs w:val="14"/>
        </w:rPr>
        <w:t xml:space="preserve"> obtenidos por transparencia.</w:t>
      </w:r>
    </w:p>
    <w:p w14:paraId="68C696D3" w14:textId="77777777" w:rsidR="002E1D12" w:rsidRDefault="002E1D12" w:rsidP="002E1D12">
      <w:pPr>
        <w:pStyle w:val="Descripcin"/>
        <w:rPr>
          <w:rFonts w:ascii="Montserrat" w:hAnsi="Montserrat"/>
          <w:b/>
          <w:bCs/>
          <w:i w:val="0"/>
          <w:iCs w:val="0"/>
          <w:color w:val="auto"/>
          <w:sz w:val="22"/>
          <w:szCs w:val="22"/>
        </w:rPr>
      </w:pPr>
    </w:p>
    <w:p w14:paraId="2594F944" w14:textId="6B6271A0" w:rsidR="002E1D12" w:rsidRDefault="00A92744" w:rsidP="002E1D12">
      <w:pPr>
        <w:pStyle w:val="Ttulo3"/>
        <w:rPr>
          <w:rFonts w:ascii="Montserrat" w:hAnsi="Montserrat"/>
          <w:b/>
          <w:bCs/>
          <w:color w:val="auto"/>
          <w:sz w:val="22"/>
          <w:szCs w:val="22"/>
        </w:rPr>
      </w:pPr>
      <w:bookmarkStart w:id="4" w:name="_Toc167351155"/>
      <w:r>
        <w:rPr>
          <w:rFonts w:ascii="Montserrat" w:hAnsi="Montserrat"/>
          <w:b/>
          <w:bCs/>
          <w:color w:val="auto"/>
          <w:sz w:val="22"/>
          <w:szCs w:val="22"/>
        </w:rPr>
        <w:t>I</w:t>
      </w:r>
      <w:r w:rsidR="002E1D12" w:rsidRPr="00E45376">
        <w:rPr>
          <w:rFonts w:ascii="Montserrat" w:hAnsi="Montserrat"/>
          <w:b/>
          <w:bCs/>
          <w:color w:val="auto"/>
          <w:sz w:val="22"/>
          <w:szCs w:val="22"/>
        </w:rPr>
        <w:t>.1.2. ¿Cómo se integró la cuenta “Ingresos de la Gestión”?</w:t>
      </w:r>
      <w:bookmarkEnd w:id="4"/>
    </w:p>
    <w:p w14:paraId="5F2B6CA9" w14:textId="77777777" w:rsidR="002E1D12" w:rsidRPr="00E45376" w:rsidRDefault="002E1D12" w:rsidP="002E1D12"/>
    <w:p w14:paraId="1FF469C3"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En la tabla 1 se muestran diversos rubros, pero es “</w:t>
      </w:r>
      <w:r w:rsidRPr="006B7871">
        <w:rPr>
          <w:rFonts w:ascii="Montserrat" w:hAnsi="Montserrat"/>
          <w:b/>
          <w:bCs/>
          <w:sz w:val="20"/>
          <w:szCs w:val="20"/>
        </w:rPr>
        <w:t>Ingresos por venta de bienes y servicios”</w:t>
      </w:r>
      <w:r w:rsidRPr="006B7871">
        <w:rPr>
          <w:rFonts w:ascii="Montserrat" w:hAnsi="Montserrat"/>
          <w:sz w:val="20"/>
          <w:szCs w:val="20"/>
        </w:rPr>
        <w:t xml:space="preserve"> donde se registraron los recursos que la COMAPA obtuvo por la prestación de los servicios de agua y saneamiento.</w:t>
      </w:r>
    </w:p>
    <w:p w14:paraId="7E8A138F" w14:textId="4A923393" w:rsidR="002E1D12" w:rsidRDefault="002E1D12" w:rsidP="002E1D12">
      <w:pPr>
        <w:pStyle w:val="Descripcin"/>
        <w:jc w:val="center"/>
        <w:rPr>
          <w:rFonts w:ascii="Montserrat" w:hAnsi="Montserrat"/>
          <w:b/>
          <w:bCs/>
        </w:rPr>
      </w:pPr>
      <w:r w:rsidRPr="007C5634">
        <w:rPr>
          <w:rFonts w:ascii="Montserrat" w:hAnsi="Montserrat"/>
          <w:i w:val="0"/>
          <w:iCs w:val="0"/>
          <w:color w:val="auto"/>
        </w:rPr>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Pr>
          <w:rFonts w:ascii="Montserrat" w:hAnsi="Montserrat"/>
          <w:i w:val="0"/>
          <w:iCs w:val="0"/>
          <w:noProof/>
          <w:color w:val="auto"/>
        </w:rPr>
        <w:t>1</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los Ingresos de la Gestión,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276"/>
        <w:gridCol w:w="1276"/>
        <w:gridCol w:w="1275"/>
      </w:tblGrid>
      <w:tr w:rsidR="002E1D12" w:rsidRPr="007114AE" w14:paraId="18D0B63F" w14:textId="77777777" w:rsidTr="00B4653F">
        <w:trPr>
          <w:cantSplit/>
          <w:trHeight w:val="300"/>
          <w:tblHeader/>
          <w:jc w:val="center"/>
        </w:trPr>
        <w:tc>
          <w:tcPr>
            <w:tcW w:w="2972" w:type="dxa"/>
            <w:shd w:val="clear" w:color="auto" w:fill="auto"/>
            <w:vAlign w:val="center"/>
            <w:hideMark/>
          </w:tcPr>
          <w:p w14:paraId="121D5E39" w14:textId="77777777" w:rsidR="002E1D12" w:rsidRPr="007114AE" w:rsidRDefault="002E1D12"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 xml:space="preserve">Rubros que integran los </w:t>
            </w:r>
            <w:r w:rsidRPr="004C571C">
              <w:rPr>
                <w:rFonts w:ascii="Montserrat" w:eastAsia="Times New Roman" w:hAnsi="Montserrat" w:cs="Calibri"/>
                <w:b/>
                <w:bCs/>
                <w:color w:val="000000"/>
                <w:sz w:val="18"/>
                <w:szCs w:val="18"/>
                <w:lang w:eastAsia="es-MX"/>
              </w:rPr>
              <w:t>Ingresos de la Gestión</w:t>
            </w:r>
          </w:p>
        </w:tc>
        <w:tc>
          <w:tcPr>
            <w:tcW w:w="1134" w:type="dxa"/>
            <w:shd w:val="clear" w:color="auto" w:fill="auto"/>
            <w:vAlign w:val="center"/>
            <w:hideMark/>
          </w:tcPr>
          <w:p w14:paraId="0BB45B32"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211B4044" w14:textId="77777777" w:rsidR="002E1D12" w:rsidRPr="007114AE"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vAlign w:val="center"/>
            <w:hideMark/>
          </w:tcPr>
          <w:p w14:paraId="2D7D45E6"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39EF5030" w14:textId="77777777" w:rsidR="002E1D12" w:rsidRPr="007114AE"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noWrap/>
            <w:vAlign w:val="center"/>
            <w:hideMark/>
          </w:tcPr>
          <w:p w14:paraId="2CE40DCA"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43F1DBBE" w14:textId="77777777" w:rsidR="002E1D12" w:rsidRPr="007114AE"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5" w:type="dxa"/>
            <w:shd w:val="clear" w:color="auto" w:fill="auto"/>
            <w:noWrap/>
            <w:vAlign w:val="center"/>
            <w:hideMark/>
          </w:tcPr>
          <w:p w14:paraId="3087EE4D"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69CDD77D" w14:textId="77777777" w:rsidR="002E1D12" w:rsidRPr="007114AE"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2E1D12" w:rsidRPr="007114AE" w14:paraId="2F244ADA" w14:textId="77777777" w:rsidTr="00FA5FE3">
        <w:trPr>
          <w:trHeight w:val="300"/>
          <w:jc w:val="center"/>
        </w:trPr>
        <w:tc>
          <w:tcPr>
            <w:tcW w:w="2972" w:type="dxa"/>
            <w:shd w:val="clear" w:color="auto" w:fill="auto"/>
            <w:vAlign w:val="bottom"/>
            <w:hideMark/>
          </w:tcPr>
          <w:p w14:paraId="19EC4E94"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Impuestos </w:t>
            </w:r>
          </w:p>
        </w:tc>
        <w:tc>
          <w:tcPr>
            <w:tcW w:w="1134" w:type="dxa"/>
            <w:shd w:val="clear" w:color="auto" w:fill="auto"/>
            <w:vAlign w:val="center"/>
            <w:hideMark/>
          </w:tcPr>
          <w:p w14:paraId="198F4661"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$0.00</w:t>
            </w:r>
          </w:p>
        </w:tc>
        <w:tc>
          <w:tcPr>
            <w:tcW w:w="1276" w:type="dxa"/>
            <w:shd w:val="clear" w:color="auto" w:fill="auto"/>
            <w:vAlign w:val="center"/>
            <w:hideMark/>
          </w:tcPr>
          <w:p w14:paraId="288BBD13"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$0.00</w:t>
            </w:r>
          </w:p>
        </w:tc>
        <w:tc>
          <w:tcPr>
            <w:tcW w:w="1276" w:type="dxa"/>
            <w:shd w:val="clear" w:color="auto" w:fill="auto"/>
            <w:vAlign w:val="center"/>
            <w:hideMark/>
          </w:tcPr>
          <w:p w14:paraId="13E14078"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437308C5"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r>
      <w:tr w:rsidR="002E1D12" w:rsidRPr="007114AE" w14:paraId="5727E860" w14:textId="77777777" w:rsidTr="00FA5FE3">
        <w:trPr>
          <w:trHeight w:val="300"/>
          <w:jc w:val="center"/>
        </w:trPr>
        <w:tc>
          <w:tcPr>
            <w:tcW w:w="2972" w:type="dxa"/>
            <w:shd w:val="clear" w:color="auto" w:fill="auto"/>
            <w:vAlign w:val="bottom"/>
            <w:hideMark/>
          </w:tcPr>
          <w:p w14:paraId="1E586C82"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Cuotas y aportaciones de seguridad social </w:t>
            </w:r>
          </w:p>
        </w:tc>
        <w:tc>
          <w:tcPr>
            <w:tcW w:w="1134" w:type="dxa"/>
            <w:shd w:val="clear" w:color="auto" w:fill="auto"/>
            <w:vAlign w:val="center"/>
            <w:hideMark/>
          </w:tcPr>
          <w:p w14:paraId="41476C80"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6C1A49F5"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47942594"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1972760F"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r>
      <w:tr w:rsidR="002E1D12" w:rsidRPr="007114AE" w14:paraId="5A40397F" w14:textId="77777777" w:rsidTr="00FA5FE3">
        <w:trPr>
          <w:trHeight w:val="300"/>
          <w:jc w:val="center"/>
        </w:trPr>
        <w:tc>
          <w:tcPr>
            <w:tcW w:w="2972" w:type="dxa"/>
            <w:shd w:val="clear" w:color="auto" w:fill="auto"/>
            <w:vAlign w:val="bottom"/>
            <w:hideMark/>
          </w:tcPr>
          <w:p w14:paraId="310A9D4B"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Contribuciones de mejoras </w:t>
            </w:r>
          </w:p>
        </w:tc>
        <w:tc>
          <w:tcPr>
            <w:tcW w:w="1134" w:type="dxa"/>
            <w:shd w:val="clear" w:color="auto" w:fill="auto"/>
            <w:vAlign w:val="center"/>
            <w:hideMark/>
          </w:tcPr>
          <w:p w14:paraId="7F4107BB"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7CD287B1"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33AC8DC2"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7DC71A13"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r>
      <w:tr w:rsidR="002E1D12" w:rsidRPr="007114AE" w14:paraId="3AFCD3C1" w14:textId="77777777" w:rsidTr="00FA5FE3">
        <w:trPr>
          <w:trHeight w:val="300"/>
          <w:jc w:val="center"/>
        </w:trPr>
        <w:tc>
          <w:tcPr>
            <w:tcW w:w="2972" w:type="dxa"/>
            <w:shd w:val="clear" w:color="auto" w:fill="auto"/>
            <w:vAlign w:val="bottom"/>
            <w:hideMark/>
          </w:tcPr>
          <w:p w14:paraId="6CEA9ADF"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Derechos </w:t>
            </w:r>
          </w:p>
        </w:tc>
        <w:tc>
          <w:tcPr>
            <w:tcW w:w="1134" w:type="dxa"/>
            <w:shd w:val="clear" w:color="auto" w:fill="auto"/>
            <w:vAlign w:val="center"/>
            <w:hideMark/>
          </w:tcPr>
          <w:p w14:paraId="7F443FC4"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784F2BA0"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104988D9"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701399B6"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eastAsia="Times New Roman" w:hAnsi="Montserrat" w:cs="Calibri"/>
                <w:color w:val="000000"/>
                <w:sz w:val="18"/>
                <w:szCs w:val="18"/>
                <w:lang w:eastAsia="es-MX"/>
              </w:rPr>
              <w:t>$0.0</w:t>
            </w:r>
          </w:p>
        </w:tc>
      </w:tr>
      <w:tr w:rsidR="002E1D12" w:rsidRPr="007114AE" w14:paraId="2BEDC978" w14:textId="77777777" w:rsidTr="00FA5FE3">
        <w:trPr>
          <w:trHeight w:val="300"/>
          <w:jc w:val="center"/>
        </w:trPr>
        <w:tc>
          <w:tcPr>
            <w:tcW w:w="2972" w:type="dxa"/>
            <w:shd w:val="clear" w:color="auto" w:fill="auto"/>
            <w:vAlign w:val="bottom"/>
            <w:hideMark/>
          </w:tcPr>
          <w:p w14:paraId="105457AD"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Productos </w:t>
            </w:r>
          </w:p>
        </w:tc>
        <w:tc>
          <w:tcPr>
            <w:tcW w:w="1134" w:type="dxa"/>
            <w:shd w:val="clear" w:color="auto" w:fill="auto"/>
            <w:vAlign w:val="center"/>
            <w:hideMark/>
          </w:tcPr>
          <w:p w14:paraId="0EB4430B"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$0.3</w:t>
            </w:r>
          </w:p>
        </w:tc>
        <w:tc>
          <w:tcPr>
            <w:tcW w:w="1276" w:type="dxa"/>
            <w:shd w:val="clear" w:color="auto" w:fill="auto"/>
            <w:vAlign w:val="center"/>
            <w:hideMark/>
          </w:tcPr>
          <w:p w14:paraId="347CC381"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$0.09</w:t>
            </w:r>
          </w:p>
        </w:tc>
        <w:tc>
          <w:tcPr>
            <w:tcW w:w="1276" w:type="dxa"/>
            <w:shd w:val="clear" w:color="auto" w:fill="auto"/>
            <w:vAlign w:val="center"/>
            <w:hideMark/>
          </w:tcPr>
          <w:p w14:paraId="316502C8"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$0.01</w:t>
            </w:r>
          </w:p>
        </w:tc>
        <w:tc>
          <w:tcPr>
            <w:tcW w:w="1275" w:type="dxa"/>
            <w:shd w:val="clear" w:color="auto" w:fill="auto"/>
            <w:vAlign w:val="center"/>
            <w:hideMark/>
          </w:tcPr>
          <w:p w14:paraId="0B28811C"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$0.03</w:t>
            </w:r>
          </w:p>
        </w:tc>
      </w:tr>
      <w:tr w:rsidR="002E1D12" w:rsidRPr="007114AE" w14:paraId="4CD03883" w14:textId="77777777" w:rsidTr="00FA5FE3">
        <w:trPr>
          <w:trHeight w:val="300"/>
          <w:jc w:val="center"/>
        </w:trPr>
        <w:tc>
          <w:tcPr>
            <w:tcW w:w="2972" w:type="dxa"/>
            <w:tcBorders>
              <w:bottom w:val="single" w:sz="4" w:space="0" w:color="auto"/>
            </w:tcBorders>
            <w:shd w:val="clear" w:color="auto" w:fill="auto"/>
            <w:vAlign w:val="bottom"/>
            <w:hideMark/>
          </w:tcPr>
          <w:p w14:paraId="5C56C035" w14:textId="77777777" w:rsidR="002E1D12" w:rsidRPr="007114AE" w:rsidRDefault="002E1D1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Aprovechamientos </w:t>
            </w:r>
          </w:p>
        </w:tc>
        <w:tc>
          <w:tcPr>
            <w:tcW w:w="1134" w:type="dxa"/>
            <w:tcBorders>
              <w:bottom w:val="single" w:sz="4" w:space="0" w:color="auto"/>
            </w:tcBorders>
            <w:shd w:val="clear" w:color="auto" w:fill="auto"/>
            <w:vAlign w:val="center"/>
            <w:hideMark/>
          </w:tcPr>
          <w:p w14:paraId="07189344"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w:t>
            </w:r>
          </w:p>
        </w:tc>
        <w:tc>
          <w:tcPr>
            <w:tcW w:w="1276" w:type="dxa"/>
            <w:tcBorders>
              <w:bottom w:val="single" w:sz="4" w:space="0" w:color="auto"/>
            </w:tcBorders>
            <w:shd w:val="clear" w:color="auto" w:fill="auto"/>
            <w:vAlign w:val="center"/>
            <w:hideMark/>
          </w:tcPr>
          <w:p w14:paraId="54D63B4B"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w:t>
            </w:r>
          </w:p>
        </w:tc>
        <w:tc>
          <w:tcPr>
            <w:tcW w:w="1276" w:type="dxa"/>
            <w:tcBorders>
              <w:bottom w:val="single" w:sz="4" w:space="0" w:color="auto"/>
            </w:tcBorders>
            <w:shd w:val="clear" w:color="auto" w:fill="auto"/>
            <w:vAlign w:val="center"/>
            <w:hideMark/>
          </w:tcPr>
          <w:p w14:paraId="39AD90CD"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w:t>
            </w:r>
          </w:p>
        </w:tc>
        <w:tc>
          <w:tcPr>
            <w:tcW w:w="1275" w:type="dxa"/>
            <w:tcBorders>
              <w:bottom w:val="single" w:sz="4" w:space="0" w:color="auto"/>
            </w:tcBorders>
            <w:shd w:val="clear" w:color="auto" w:fill="auto"/>
            <w:vAlign w:val="center"/>
            <w:hideMark/>
          </w:tcPr>
          <w:p w14:paraId="5298D92B" w14:textId="77777777" w:rsidR="002E1D12" w:rsidRPr="001B2754" w:rsidRDefault="002E1D12" w:rsidP="00FA5FE3">
            <w:pPr>
              <w:jc w:val="right"/>
              <w:rPr>
                <w:rFonts w:ascii="Montserrat" w:eastAsia="Times New Roman" w:hAnsi="Montserrat" w:cs="Calibri"/>
                <w:color w:val="000000"/>
                <w:sz w:val="18"/>
                <w:szCs w:val="18"/>
                <w:lang w:eastAsia="es-MX"/>
              </w:rPr>
            </w:pPr>
            <w:r w:rsidRPr="001B2754">
              <w:rPr>
                <w:rFonts w:ascii="Montserrat" w:hAnsi="Montserrat"/>
                <w:sz w:val="18"/>
                <w:szCs w:val="18"/>
              </w:rPr>
              <w:t>$0.0</w:t>
            </w:r>
          </w:p>
        </w:tc>
      </w:tr>
      <w:tr w:rsidR="002E1D12" w:rsidRPr="007114AE" w14:paraId="0771A5C2" w14:textId="77777777" w:rsidTr="00FA5FE3">
        <w:trPr>
          <w:trHeight w:val="600"/>
          <w:jc w:val="center"/>
        </w:trPr>
        <w:tc>
          <w:tcPr>
            <w:tcW w:w="2972" w:type="dxa"/>
            <w:tcBorders>
              <w:bottom w:val="single" w:sz="4" w:space="0" w:color="auto"/>
            </w:tcBorders>
            <w:shd w:val="clear" w:color="auto" w:fill="DEEAF6" w:themeFill="accent5" w:themeFillTint="33"/>
            <w:vAlign w:val="center"/>
            <w:hideMark/>
          </w:tcPr>
          <w:p w14:paraId="6B14D706" w14:textId="77777777" w:rsidR="002E1D12" w:rsidRPr="007114AE" w:rsidRDefault="002E1D12" w:rsidP="00FA5FE3">
            <w:pPr>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 xml:space="preserve">Ingresos por venta de bienes y prestaciones de servicios </w:t>
            </w:r>
          </w:p>
        </w:tc>
        <w:tc>
          <w:tcPr>
            <w:tcW w:w="1134" w:type="dxa"/>
            <w:tcBorders>
              <w:bottom w:val="single" w:sz="4" w:space="0" w:color="auto"/>
            </w:tcBorders>
            <w:shd w:val="clear" w:color="auto" w:fill="DEEAF6" w:themeFill="accent5" w:themeFillTint="33"/>
            <w:vAlign w:val="center"/>
            <w:hideMark/>
          </w:tcPr>
          <w:p w14:paraId="1989EE6E"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$387.5</w:t>
            </w:r>
          </w:p>
        </w:tc>
        <w:tc>
          <w:tcPr>
            <w:tcW w:w="1276" w:type="dxa"/>
            <w:tcBorders>
              <w:bottom w:val="single" w:sz="4" w:space="0" w:color="auto"/>
            </w:tcBorders>
            <w:shd w:val="clear" w:color="auto" w:fill="DEEAF6" w:themeFill="accent5" w:themeFillTint="33"/>
            <w:vAlign w:val="center"/>
            <w:hideMark/>
          </w:tcPr>
          <w:p w14:paraId="5B8C9F24"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$418.1</w:t>
            </w:r>
          </w:p>
        </w:tc>
        <w:tc>
          <w:tcPr>
            <w:tcW w:w="1276" w:type="dxa"/>
            <w:tcBorders>
              <w:bottom w:val="single" w:sz="4" w:space="0" w:color="auto"/>
            </w:tcBorders>
            <w:shd w:val="clear" w:color="auto" w:fill="DEEAF6" w:themeFill="accent5" w:themeFillTint="33"/>
            <w:vAlign w:val="center"/>
            <w:hideMark/>
          </w:tcPr>
          <w:p w14:paraId="3CC21639"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$409.7</w:t>
            </w:r>
          </w:p>
        </w:tc>
        <w:tc>
          <w:tcPr>
            <w:tcW w:w="1275" w:type="dxa"/>
            <w:tcBorders>
              <w:bottom w:val="single" w:sz="4" w:space="0" w:color="auto"/>
            </w:tcBorders>
            <w:shd w:val="clear" w:color="auto" w:fill="DEEAF6" w:themeFill="accent5" w:themeFillTint="33"/>
            <w:vAlign w:val="center"/>
            <w:hideMark/>
          </w:tcPr>
          <w:p w14:paraId="7CDB62FE"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$495.3</w:t>
            </w:r>
          </w:p>
        </w:tc>
      </w:tr>
      <w:tr w:rsidR="002E1D12" w:rsidRPr="007114AE" w14:paraId="3FB6846E" w14:textId="77777777" w:rsidTr="00FA5FE3">
        <w:trPr>
          <w:trHeight w:val="300"/>
          <w:jc w:val="center"/>
        </w:trPr>
        <w:tc>
          <w:tcPr>
            <w:tcW w:w="2972" w:type="dxa"/>
            <w:shd w:val="clear" w:color="auto" w:fill="9CC2E5" w:themeFill="accent5" w:themeFillTint="99"/>
            <w:vAlign w:val="center"/>
            <w:hideMark/>
          </w:tcPr>
          <w:p w14:paraId="2DF0C424" w14:textId="77777777" w:rsidR="002E1D12" w:rsidRPr="007114AE" w:rsidRDefault="002E1D12" w:rsidP="00FA5FE3">
            <w:pPr>
              <w:rPr>
                <w:rFonts w:ascii="Montserrat" w:eastAsia="Times New Roman" w:hAnsi="Montserrat" w:cs="Calibri"/>
                <w:b/>
                <w:bCs/>
                <w:color w:val="000000"/>
                <w:sz w:val="18"/>
                <w:szCs w:val="18"/>
                <w:lang w:eastAsia="es-MX"/>
              </w:rPr>
            </w:pPr>
            <w:proofErr w:type="gramStart"/>
            <w:r w:rsidRPr="007114AE">
              <w:rPr>
                <w:rFonts w:ascii="Montserrat" w:eastAsia="Times New Roman" w:hAnsi="Montserrat" w:cs="Calibri"/>
                <w:b/>
                <w:bCs/>
                <w:color w:val="000000"/>
                <w:sz w:val="18"/>
                <w:szCs w:val="18"/>
                <w:lang w:eastAsia="es-MX"/>
              </w:rPr>
              <w:t>Total</w:t>
            </w:r>
            <w:proofErr w:type="gramEnd"/>
            <w:r w:rsidRPr="007114AE">
              <w:rPr>
                <w:rFonts w:ascii="Montserrat" w:eastAsia="Times New Roman" w:hAnsi="Montserrat" w:cs="Calibri"/>
                <w:b/>
                <w:bCs/>
                <w:color w:val="000000"/>
                <w:sz w:val="18"/>
                <w:szCs w:val="18"/>
                <w:lang w:eastAsia="es-MX"/>
              </w:rPr>
              <w:t xml:space="preserve"> de Ingresos de la Gestión</w:t>
            </w:r>
          </w:p>
        </w:tc>
        <w:tc>
          <w:tcPr>
            <w:tcW w:w="1134" w:type="dxa"/>
            <w:shd w:val="clear" w:color="auto" w:fill="9CC2E5" w:themeFill="accent5" w:themeFillTint="99"/>
            <w:hideMark/>
          </w:tcPr>
          <w:p w14:paraId="08A1698E"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$387.8</w:t>
            </w:r>
          </w:p>
        </w:tc>
        <w:tc>
          <w:tcPr>
            <w:tcW w:w="1276" w:type="dxa"/>
            <w:shd w:val="clear" w:color="auto" w:fill="9CC2E5" w:themeFill="accent5" w:themeFillTint="99"/>
            <w:hideMark/>
          </w:tcPr>
          <w:p w14:paraId="335B2336"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$418.1</w:t>
            </w:r>
          </w:p>
        </w:tc>
        <w:tc>
          <w:tcPr>
            <w:tcW w:w="1276" w:type="dxa"/>
            <w:shd w:val="clear" w:color="auto" w:fill="9CC2E5" w:themeFill="accent5" w:themeFillTint="99"/>
            <w:hideMark/>
          </w:tcPr>
          <w:p w14:paraId="4A62920D"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$409.7</w:t>
            </w:r>
          </w:p>
        </w:tc>
        <w:tc>
          <w:tcPr>
            <w:tcW w:w="1275" w:type="dxa"/>
            <w:shd w:val="clear" w:color="auto" w:fill="9CC2E5" w:themeFill="accent5" w:themeFillTint="99"/>
            <w:hideMark/>
          </w:tcPr>
          <w:p w14:paraId="4289E8D8" w14:textId="77777777" w:rsidR="002E1D12" w:rsidRPr="001B2754" w:rsidRDefault="002E1D12" w:rsidP="00FA5FE3">
            <w:pPr>
              <w:jc w:val="right"/>
              <w:rPr>
                <w:rFonts w:ascii="Montserrat" w:eastAsia="Times New Roman" w:hAnsi="Montserrat" w:cs="Calibri"/>
                <w:b/>
                <w:bCs/>
                <w:color w:val="000000"/>
                <w:sz w:val="18"/>
                <w:szCs w:val="18"/>
                <w:lang w:eastAsia="es-MX"/>
              </w:rPr>
            </w:pPr>
            <w:r w:rsidRPr="001B2754">
              <w:rPr>
                <w:rFonts w:ascii="Montserrat" w:hAnsi="Montserrat"/>
                <w:b/>
                <w:bCs/>
                <w:sz w:val="18"/>
                <w:szCs w:val="18"/>
              </w:rPr>
              <w:t>$495.4</w:t>
            </w:r>
          </w:p>
        </w:tc>
      </w:tr>
    </w:tbl>
    <w:p w14:paraId="58034142"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3B660875" w14:textId="3A8069AA" w:rsidR="002E1D12" w:rsidRDefault="00A92744" w:rsidP="002E1D12">
      <w:pPr>
        <w:pStyle w:val="Ttulo3"/>
        <w:rPr>
          <w:rFonts w:ascii="Montserrat" w:hAnsi="Montserrat"/>
          <w:b/>
          <w:bCs/>
          <w:color w:val="auto"/>
          <w:sz w:val="22"/>
          <w:szCs w:val="22"/>
        </w:rPr>
      </w:pPr>
      <w:bookmarkStart w:id="5" w:name="_Toc167351156"/>
      <w:r>
        <w:rPr>
          <w:rFonts w:ascii="Montserrat" w:hAnsi="Montserrat"/>
          <w:b/>
          <w:bCs/>
          <w:color w:val="auto"/>
          <w:sz w:val="22"/>
          <w:szCs w:val="22"/>
        </w:rPr>
        <w:lastRenderedPageBreak/>
        <w:t>I</w:t>
      </w:r>
      <w:r w:rsidR="002E1D12" w:rsidRPr="00E45376">
        <w:rPr>
          <w:rFonts w:ascii="Montserrat" w:hAnsi="Montserrat"/>
          <w:b/>
          <w:bCs/>
          <w:color w:val="auto"/>
          <w:sz w:val="22"/>
          <w:szCs w:val="22"/>
        </w:rPr>
        <w:t>.</w:t>
      </w:r>
      <w:r w:rsidR="002E1D12">
        <w:rPr>
          <w:rFonts w:ascii="Montserrat" w:hAnsi="Montserrat"/>
          <w:b/>
          <w:bCs/>
          <w:color w:val="auto"/>
          <w:sz w:val="22"/>
          <w:szCs w:val="22"/>
        </w:rPr>
        <w:t>1</w:t>
      </w:r>
      <w:r w:rsidR="002E1D12" w:rsidRPr="00E45376">
        <w:rPr>
          <w:rFonts w:ascii="Montserrat" w:hAnsi="Montserrat"/>
          <w:b/>
          <w:bCs/>
          <w:color w:val="auto"/>
          <w:sz w:val="22"/>
          <w:szCs w:val="22"/>
        </w:rPr>
        <w:t>.</w:t>
      </w:r>
      <w:r w:rsidR="002E1D12">
        <w:rPr>
          <w:rFonts w:ascii="Montserrat" w:hAnsi="Montserrat"/>
          <w:b/>
          <w:bCs/>
          <w:color w:val="auto"/>
          <w:sz w:val="22"/>
          <w:szCs w:val="22"/>
        </w:rPr>
        <w:t>3</w:t>
      </w:r>
      <w:r w:rsidR="002E1D12" w:rsidRPr="00E45376">
        <w:rPr>
          <w:rFonts w:ascii="Montserrat" w:hAnsi="Montserrat"/>
          <w:b/>
          <w:bCs/>
          <w:color w:val="auto"/>
          <w:sz w:val="22"/>
          <w:szCs w:val="22"/>
        </w:rPr>
        <w:t>. ¿Cómo se distribuyó el gasto de</w:t>
      </w:r>
      <w:r w:rsidR="002E1D12">
        <w:rPr>
          <w:rFonts w:ascii="Montserrat" w:hAnsi="Montserrat"/>
          <w:b/>
          <w:bCs/>
          <w:color w:val="auto"/>
          <w:sz w:val="22"/>
          <w:szCs w:val="22"/>
        </w:rPr>
        <w:t xml:space="preserve"> la COMAPA</w:t>
      </w:r>
      <w:r w:rsidR="002E1D12" w:rsidRPr="00E45376">
        <w:rPr>
          <w:rFonts w:ascii="Montserrat" w:hAnsi="Montserrat"/>
          <w:b/>
          <w:bCs/>
          <w:color w:val="auto"/>
          <w:sz w:val="22"/>
          <w:szCs w:val="22"/>
        </w:rPr>
        <w:t>?</w:t>
      </w:r>
      <w:bookmarkEnd w:id="5"/>
    </w:p>
    <w:p w14:paraId="545F3BA8" w14:textId="77777777" w:rsidR="002E1D12" w:rsidRPr="00E45376" w:rsidRDefault="002E1D12" w:rsidP="002E1D12"/>
    <w:p w14:paraId="64807CFD" w14:textId="1B7387E2" w:rsidR="002E1D12" w:rsidRDefault="002E1D12" w:rsidP="002E1D12">
      <w:pPr>
        <w:spacing w:line="360" w:lineRule="auto"/>
        <w:jc w:val="both"/>
        <w:rPr>
          <w:rFonts w:ascii="Montserrat" w:hAnsi="Montserrat"/>
          <w:sz w:val="20"/>
          <w:szCs w:val="20"/>
        </w:rPr>
      </w:pPr>
      <w:r w:rsidRPr="006B7871">
        <w:rPr>
          <w:rFonts w:ascii="Montserrat" w:hAnsi="Montserrat"/>
          <w:sz w:val="20"/>
          <w:szCs w:val="20"/>
        </w:rPr>
        <w:t>La tendencia de los gastos totales de la COMAPA ha sido variable, ya que se observó una disminución de los egresos en el año 2020 y éstos se incrementaron hacia 2021 y 2022 (gráfica</w:t>
      </w:r>
      <w:r w:rsidR="00B4653F" w:rsidRPr="006B7871">
        <w:rPr>
          <w:rFonts w:ascii="Montserrat" w:hAnsi="Montserrat"/>
          <w:sz w:val="20"/>
          <w:szCs w:val="20"/>
        </w:rPr>
        <w:t xml:space="preserve"> </w:t>
      </w:r>
      <w:r w:rsidRPr="006B7871">
        <w:rPr>
          <w:rFonts w:ascii="Montserrat" w:hAnsi="Montserrat"/>
          <w:sz w:val="20"/>
          <w:szCs w:val="20"/>
        </w:rPr>
        <w:t>4).</w:t>
      </w:r>
    </w:p>
    <w:p w14:paraId="4E4B5D19" w14:textId="77777777" w:rsidR="00DA0054" w:rsidRPr="006B7871" w:rsidRDefault="00DA0054" w:rsidP="002E1D12">
      <w:pPr>
        <w:spacing w:line="360" w:lineRule="auto"/>
        <w:jc w:val="both"/>
        <w:rPr>
          <w:rFonts w:ascii="Montserrat" w:hAnsi="Montserrat"/>
          <w:sz w:val="20"/>
          <w:szCs w:val="20"/>
        </w:rPr>
      </w:pPr>
    </w:p>
    <w:p w14:paraId="3047D166" w14:textId="4E152CC6" w:rsidR="002E1D12" w:rsidRDefault="002E1D12" w:rsidP="002E1D12">
      <w:pPr>
        <w:pStyle w:val="Descripcin"/>
        <w:jc w:val="center"/>
        <w:rPr>
          <w:rFonts w:ascii="Montserrat" w:hAnsi="Montserrat"/>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4</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Egresos totales</w:t>
      </w:r>
      <w:r w:rsidRPr="008D30F1">
        <w:rPr>
          <w:rFonts w:ascii="Montserrat" w:hAnsi="Montserrat"/>
          <w:i w:val="0"/>
          <w:iCs w:val="0"/>
          <w:color w:val="auto"/>
        </w:rPr>
        <w:t xml:space="preserve">,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r>
        <w:rPr>
          <w:rFonts w:ascii="Montserrat" w:hAnsi="Montserrat"/>
          <w:i w:val="0"/>
          <w:iCs w:val="0"/>
          <w:noProof/>
          <w:color w:val="auto"/>
        </w:rPr>
        <w:drawing>
          <wp:inline distT="0" distB="0" distL="0" distR="0" wp14:anchorId="37593BE1" wp14:editId="7415AC0E">
            <wp:extent cx="4933950" cy="2736362"/>
            <wp:effectExtent l="0" t="0" r="0" b="6985"/>
            <wp:docPr id="1365240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9744" cy="2745121"/>
                    </a:xfrm>
                    <a:prstGeom prst="rect">
                      <a:avLst/>
                    </a:prstGeom>
                    <a:noFill/>
                  </pic:spPr>
                </pic:pic>
              </a:graphicData>
            </a:graphic>
          </wp:inline>
        </w:drawing>
      </w:r>
    </w:p>
    <w:p w14:paraId="4E390793"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28020A1B" w14:textId="77777777" w:rsidR="006B7871" w:rsidRDefault="006B7871" w:rsidP="002E1D12">
      <w:pPr>
        <w:spacing w:line="360" w:lineRule="auto"/>
        <w:jc w:val="both"/>
        <w:rPr>
          <w:rFonts w:ascii="Montserrat" w:hAnsi="Montserrat"/>
          <w:sz w:val="22"/>
          <w:szCs w:val="22"/>
        </w:rPr>
      </w:pPr>
    </w:p>
    <w:p w14:paraId="7CE48437" w14:textId="661AAA3E"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Las cuentas que integran los egresos totales son:</w:t>
      </w:r>
    </w:p>
    <w:p w14:paraId="65B12ECF"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Gastos de funcionamiento;</w:t>
      </w:r>
    </w:p>
    <w:p w14:paraId="595DACB7"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Transferencias, asignaciones, subsidios y otras ayudas;</w:t>
      </w:r>
    </w:p>
    <w:p w14:paraId="79B7C96F"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Participaciones y aportaciones;</w:t>
      </w:r>
    </w:p>
    <w:p w14:paraId="1AB7A92D"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Interés, comisión y otros gastos de la deuda pública;</w:t>
      </w:r>
    </w:p>
    <w:p w14:paraId="12E1F4F3"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Otros gastos y pérdidas extraordinarias;</w:t>
      </w:r>
    </w:p>
    <w:p w14:paraId="017EBA57" w14:textId="77777777" w:rsidR="002E1D12" w:rsidRPr="006B7871" w:rsidRDefault="002E1D12" w:rsidP="002E1D12">
      <w:pPr>
        <w:pStyle w:val="Prrafodelista"/>
        <w:numPr>
          <w:ilvl w:val="0"/>
          <w:numId w:val="26"/>
        </w:numPr>
        <w:spacing w:after="160" w:line="360" w:lineRule="auto"/>
        <w:rPr>
          <w:rFonts w:ascii="Montserrat" w:hAnsi="Montserrat"/>
          <w:sz w:val="20"/>
          <w:szCs w:val="20"/>
        </w:rPr>
      </w:pPr>
      <w:r w:rsidRPr="006B7871">
        <w:rPr>
          <w:rFonts w:ascii="Montserrat" w:hAnsi="Montserrat"/>
          <w:sz w:val="20"/>
          <w:szCs w:val="20"/>
        </w:rPr>
        <w:t xml:space="preserve">Inversión Pública; </w:t>
      </w:r>
    </w:p>
    <w:p w14:paraId="75BF4796" w14:textId="77777777" w:rsidR="002E1D12" w:rsidRPr="006B7871" w:rsidRDefault="002E1D12" w:rsidP="002E1D12">
      <w:pPr>
        <w:spacing w:line="360" w:lineRule="auto"/>
        <w:jc w:val="both"/>
        <w:rPr>
          <w:rFonts w:ascii="Montserrat" w:hAnsi="Montserrat"/>
          <w:sz w:val="20"/>
          <w:szCs w:val="20"/>
        </w:rPr>
      </w:pPr>
      <w:r w:rsidRPr="006B7871">
        <w:rPr>
          <w:rFonts w:ascii="Montserrat" w:hAnsi="Montserrat"/>
          <w:sz w:val="20"/>
          <w:szCs w:val="20"/>
        </w:rPr>
        <w:t>La cuenta en la que se registró el mayor monto de gasto para el periodo analizado fue “Gastos de Funcionamiento”, que representó más del 80% anual de los egresos totales en el periodo 2019-2022 (gráfica 5).</w:t>
      </w:r>
    </w:p>
    <w:p w14:paraId="7AEC86D0" w14:textId="77777777" w:rsidR="002E1D12" w:rsidRDefault="002E1D12" w:rsidP="002E1D12">
      <w:pPr>
        <w:spacing w:line="360" w:lineRule="auto"/>
        <w:jc w:val="both"/>
        <w:rPr>
          <w:rFonts w:ascii="Montserrat" w:hAnsi="Montserrat"/>
        </w:rPr>
      </w:pPr>
    </w:p>
    <w:p w14:paraId="4FFB62BD" w14:textId="77777777" w:rsidR="006B7871" w:rsidRDefault="006B7871" w:rsidP="002E1D12">
      <w:pPr>
        <w:spacing w:line="360" w:lineRule="auto"/>
        <w:jc w:val="both"/>
        <w:rPr>
          <w:rFonts w:ascii="Montserrat" w:hAnsi="Montserrat"/>
        </w:rPr>
      </w:pPr>
    </w:p>
    <w:p w14:paraId="1967D661" w14:textId="77777777" w:rsidR="006B7871" w:rsidRDefault="006B7871" w:rsidP="002E1D12">
      <w:pPr>
        <w:spacing w:line="360" w:lineRule="auto"/>
        <w:jc w:val="both"/>
        <w:rPr>
          <w:rFonts w:ascii="Montserrat" w:hAnsi="Montserrat"/>
        </w:rPr>
      </w:pPr>
    </w:p>
    <w:p w14:paraId="5EFCE41A" w14:textId="4D2F4B45" w:rsidR="002E1D12" w:rsidRDefault="002E1D12" w:rsidP="002E1D12">
      <w:pPr>
        <w:pStyle w:val="Descripcin"/>
        <w:jc w:val="center"/>
        <w:rPr>
          <w:rFonts w:ascii="Montserrat" w:hAnsi="Montserrat"/>
          <w:noProof/>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5</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Gastos totales</w:t>
      </w:r>
      <w:r w:rsidRPr="00530823">
        <w:rPr>
          <w:rFonts w:ascii="Montserrat" w:hAnsi="Montserrat"/>
          <w:i w:val="0"/>
          <w:iCs w:val="0"/>
          <w:color w:val="auto"/>
        </w:rPr>
        <w:t xml:space="preserve"> </w:t>
      </w:r>
      <w:r>
        <w:rPr>
          <w:rFonts w:ascii="Montserrat" w:hAnsi="Montserrat"/>
          <w:i w:val="0"/>
          <w:iCs w:val="0"/>
          <w:color w:val="auto"/>
        </w:rPr>
        <w:t xml:space="preserve">COMAPA, </w:t>
      </w:r>
      <w:r w:rsidR="00FD49F1">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p w14:paraId="26C7B41B" w14:textId="77777777" w:rsidR="002E1D12" w:rsidRDefault="002E1D12" w:rsidP="002E1D12">
      <w:pPr>
        <w:pStyle w:val="Descripcin"/>
        <w:jc w:val="center"/>
        <w:rPr>
          <w:rFonts w:ascii="Montserrat" w:hAnsi="Montserrat"/>
        </w:rPr>
      </w:pPr>
      <w:r>
        <w:rPr>
          <w:rFonts w:ascii="Montserrat" w:hAnsi="Montserrat"/>
          <w:noProof/>
        </w:rPr>
        <w:drawing>
          <wp:inline distT="0" distB="0" distL="0" distR="0" wp14:anchorId="3B7D6A1E" wp14:editId="17F11772">
            <wp:extent cx="5662899" cy="3276600"/>
            <wp:effectExtent l="0" t="0" r="0" b="0"/>
            <wp:docPr id="1669626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7280" cy="3290707"/>
                    </a:xfrm>
                    <a:prstGeom prst="rect">
                      <a:avLst/>
                    </a:prstGeom>
                    <a:noFill/>
                  </pic:spPr>
                </pic:pic>
              </a:graphicData>
            </a:graphic>
          </wp:inline>
        </w:drawing>
      </w:r>
    </w:p>
    <w:p w14:paraId="5655308C"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1D34424E" w14:textId="77777777" w:rsidR="002E1D12" w:rsidRDefault="002E1D12" w:rsidP="002E1D12">
      <w:pPr>
        <w:jc w:val="center"/>
        <w:rPr>
          <w:rFonts w:ascii="Montserrat" w:hAnsi="Montserrat"/>
          <w:b/>
          <w:bCs/>
        </w:rPr>
      </w:pPr>
    </w:p>
    <w:p w14:paraId="78E05CD6" w14:textId="43A632AB" w:rsidR="002E1D12" w:rsidRDefault="00A92744" w:rsidP="002E1D12">
      <w:pPr>
        <w:pStyle w:val="Ttulo3"/>
        <w:rPr>
          <w:rFonts w:ascii="Montserrat" w:hAnsi="Montserrat"/>
          <w:b/>
          <w:bCs/>
          <w:color w:val="auto"/>
          <w:sz w:val="22"/>
          <w:szCs w:val="22"/>
        </w:rPr>
      </w:pPr>
      <w:bookmarkStart w:id="6" w:name="_Toc167351157"/>
      <w:r>
        <w:rPr>
          <w:rFonts w:ascii="Montserrat" w:hAnsi="Montserrat"/>
          <w:b/>
          <w:bCs/>
          <w:color w:val="auto"/>
          <w:sz w:val="22"/>
          <w:szCs w:val="22"/>
        </w:rPr>
        <w:t>I</w:t>
      </w:r>
      <w:r w:rsidR="002E1D12" w:rsidRPr="00943D0C">
        <w:rPr>
          <w:rFonts w:ascii="Montserrat" w:hAnsi="Montserrat"/>
          <w:b/>
          <w:bCs/>
          <w:color w:val="auto"/>
          <w:sz w:val="22"/>
          <w:szCs w:val="22"/>
        </w:rPr>
        <w:t>.1.4 ¿Qué rubros integraron la cuenta Gastos de Funcionamiento de</w:t>
      </w:r>
      <w:r w:rsidR="002E1D12">
        <w:rPr>
          <w:rFonts w:ascii="Montserrat" w:hAnsi="Montserrat"/>
          <w:b/>
          <w:bCs/>
          <w:color w:val="auto"/>
          <w:sz w:val="22"/>
          <w:szCs w:val="22"/>
        </w:rPr>
        <w:t xml:space="preserve"> la COMAPA</w:t>
      </w:r>
      <w:r w:rsidR="002E1D12" w:rsidRPr="00943D0C">
        <w:rPr>
          <w:rFonts w:ascii="Montserrat" w:hAnsi="Montserrat"/>
          <w:b/>
          <w:bCs/>
          <w:color w:val="auto"/>
          <w:sz w:val="22"/>
          <w:szCs w:val="22"/>
        </w:rPr>
        <w:t>?</w:t>
      </w:r>
      <w:bookmarkEnd w:id="6"/>
    </w:p>
    <w:p w14:paraId="525667EA" w14:textId="77777777" w:rsidR="002E1D12" w:rsidRPr="00943D0C" w:rsidRDefault="002E1D12" w:rsidP="002E1D12"/>
    <w:p w14:paraId="57DD64AE" w14:textId="77777777" w:rsidR="002E1D12" w:rsidRPr="006B7871" w:rsidRDefault="002E1D12" w:rsidP="002E1D12">
      <w:pPr>
        <w:spacing w:line="360" w:lineRule="auto"/>
        <w:rPr>
          <w:rFonts w:ascii="Montserrat" w:hAnsi="Montserrat"/>
          <w:sz w:val="20"/>
          <w:szCs w:val="20"/>
        </w:rPr>
      </w:pPr>
      <w:r w:rsidRPr="006B7871">
        <w:rPr>
          <w:rFonts w:ascii="Montserrat" w:hAnsi="Montserrat"/>
          <w:sz w:val="20"/>
          <w:szCs w:val="20"/>
        </w:rPr>
        <w:t xml:space="preserve">Esta cuenta se integra por los conceptos de: </w:t>
      </w:r>
    </w:p>
    <w:p w14:paraId="636C5DE5" w14:textId="77777777" w:rsidR="002E1D12" w:rsidRPr="006B7871" w:rsidRDefault="002E1D12" w:rsidP="002E1D12">
      <w:pPr>
        <w:pStyle w:val="Prrafodelista"/>
        <w:numPr>
          <w:ilvl w:val="0"/>
          <w:numId w:val="27"/>
        </w:numPr>
        <w:spacing w:after="160" w:line="360" w:lineRule="auto"/>
        <w:rPr>
          <w:rFonts w:ascii="Montserrat" w:hAnsi="Montserrat"/>
          <w:sz w:val="20"/>
          <w:szCs w:val="20"/>
        </w:rPr>
      </w:pPr>
      <w:r w:rsidRPr="006B7871">
        <w:rPr>
          <w:rFonts w:ascii="Montserrat" w:hAnsi="Montserrat"/>
          <w:sz w:val="20"/>
          <w:szCs w:val="20"/>
        </w:rPr>
        <w:t>Servicios personales;</w:t>
      </w:r>
    </w:p>
    <w:p w14:paraId="4F5B0F9A" w14:textId="77777777" w:rsidR="002E1D12" w:rsidRPr="006B7871" w:rsidRDefault="002E1D12" w:rsidP="002E1D12">
      <w:pPr>
        <w:pStyle w:val="Prrafodelista"/>
        <w:numPr>
          <w:ilvl w:val="0"/>
          <w:numId w:val="27"/>
        </w:numPr>
        <w:spacing w:after="160" w:line="360" w:lineRule="auto"/>
        <w:rPr>
          <w:rFonts w:ascii="Montserrat" w:hAnsi="Montserrat"/>
          <w:sz w:val="20"/>
          <w:szCs w:val="20"/>
        </w:rPr>
      </w:pPr>
      <w:r w:rsidRPr="006B7871">
        <w:rPr>
          <w:rFonts w:ascii="Montserrat" w:hAnsi="Montserrat"/>
          <w:sz w:val="20"/>
          <w:szCs w:val="20"/>
        </w:rPr>
        <w:t>Materiales y suministros;</w:t>
      </w:r>
    </w:p>
    <w:p w14:paraId="737278FC" w14:textId="77777777" w:rsidR="002E1D12" w:rsidRPr="006B7871" w:rsidRDefault="002E1D12" w:rsidP="002E1D12">
      <w:pPr>
        <w:pStyle w:val="Prrafodelista"/>
        <w:numPr>
          <w:ilvl w:val="0"/>
          <w:numId w:val="27"/>
        </w:numPr>
        <w:spacing w:after="160" w:line="360" w:lineRule="auto"/>
        <w:rPr>
          <w:rFonts w:ascii="Montserrat" w:hAnsi="Montserrat"/>
          <w:sz w:val="20"/>
          <w:szCs w:val="20"/>
        </w:rPr>
      </w:pPr>
      <w:r w:rsidRPr="006B7871">
        <w:rPr>
          <w:rFonts w:ascii="Montserrat" w:hAnsi="Montserrat"/>
          <w:sz w:val="20"/>
          <w:szCs w:val="20"/>
        </w:rPr>
        <w:t>Servicios generales;</w:t>
      </w:r>
    </w:p>
    <w:p w14:paraId="099846EC" w14:textId="77777777" w:rsidR="002E1D12" w:rsidRDefault="002E1D12" w:rsidP="002E1D12">
      <w:pPr>
        <w:spacing w:line="360" w:lineRule="auto"/>
        <w:rPr>
          <w:rFonts w:ascii="Montserrat" w:hAnsi="Montserrat"/>
          <w:sz w:val="20"/>
          <w:szCs w:val="20"/>
        </w:rPr>
      </w:pPr>
      <w:r w:rsidRPr="006B7871">
        <w:rPr>
          <w:rFonts w:ascii="Montserrat" w:hAnsi="Montserrat"/>
          <w:sz w:val="20"/>
          <w:szCs w:val="20"/>
        </w:rPr>
        <w:t>En la gráfica 6 se puede observar que la distribución del gasto entre los tres conceptos antes mencionados, se realizó con pocas variaciones observando proporciones de gasto similares entre los servicios generales y los servicios personales.</w:t>
      </w:r>
    </w:p>
    <w:p w14:paraId="45C78127" w14:textId="77777777" w:rsidR="006B7871" w:rsidRDefault="006B7871" w:rsidP="002E1D12">
      <w:pPr>
        <w:spacing w:line="360" w:lineRule="auto"/>
        <w:rPr>
          <w:rFonts w:ascii="Montserrat" w:hAnsi="Montserrat"/>
          <w:sz w:val="20"/>
          <w:szCs w:val="20"/>
        </w:rPr>
      </w:pPr>
    </w:p>
    <w:p w14:paraId="076D70B3" w14:textId="77777777" w:rsidR="006B7871" w:rsidRDefault="006B7871" w:rsidP="002E1D12">
      <w:pPr>
        <w:spacing w:line="360" w:lineRule="auto"/>
        <w:rPr>
          <w:rFonts w:ascii="Montserrat" w:hAnsi="Montserrat"/>
          <w:sz w:val="20"/>
          <w:szCs w:val="20"/>
        </w:rPr>
      </w:pPr>
    </w:p>
    <w:p w14:paraId="06E5C593" w14:textId="77777777" w:rsidR="006B7871" w:rsidRPr="006B7871" w:rsidRDefault="006B7871" w:rsidP="002E1D12">
      <w:pPr>
        <w:spacing w:line="360" w:lineRule="auto"/>
        <w:rPr>
          <w:rFonts w:ascii="Montserrat" w:hAnsi="Montserrat"/>
          <w:sz w:val="20"/>
          <w:szCs w:val="20"/>
        </w:rPr>
      </w:pPr>
    </w:p>
    <w:p w14:paraId="42F0D05B" w14:textId="77777777" w:rsidR="00B4653F" w:rsidRPr="00B4653F" w:rsidRDefault="00B4653F" w:rsidP="002E1D12">
      <w:pPr>
        <w:spacing w:line="360" w:lineRule="auto"/>
        <w:rPr>
          <w:rFonts w:ascii="Montserrat" w:hAnsi="Montserrat"/>
          <w:sz w:val="22"/>
          <w:szCs w:val="22"/>
        </w:rPr>
      </w:pPr>
    </w:p>
    <w:p w14:paraId="4DFD38E4" w14:textId="658AA6E4" w:rsidR="002E1D12" w:rsidRDefault="002E1D12" w:rsidP="00B4653F">
      <w:pPr>
        <w:pStyle w:val="Descripcin"/>
        <w:ind w:left="720"/>
        <w:jc w:val="center"/>
        <w:rPr>
          <w:rFonts w:ascii="Montserrat" w:hAnsi="Montserrat"/>
        </w:rPr>
      </w:pPr>
      <w:r w:rsidRPr="008D30F1">
        <w:rPr>
          <w:rFonts w:ascii="Montserrat" w:hAnsi="Montserrat"/>
          <w:i w:val="0"/>
          <w:iCs w:val="0"/>
          <w:color w:val="auto"/>
        </w:rPr>
        <w:lastRenderedPageBreak/>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Pr>
          <w:rFonts w:ascii="Montserrat" w:hAnsi="Montserrat"/>
          <w:i w:val="0"/>
          <w:iCs w:val="0"/>
          <w:color w:val="auto"/>
        </w:rPr>
        <w:t xml:space="preserve">COMAPA, </w:t>
      </w:r>
      <w:r w:rsidR="00790519">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p w14:paraId="067C57E0" w14:textId="77777777" w:rsidR="002E1D12" w:rsidRDefault="002E1D12" w:rsidP="002E1D12">
      <w:pPr>
        <w:jc w:val="center"/>
        <w:rPr>
          <w:rFonts w:ascii="Montserrat" w:hAnsi="Montserrat"/>
        </w:rPr>
      </w:pPr>
      <w:r>
        <w:rPr>
          <w:rFonts w:ascii="Montserrat" w:hAnsi="Montserrat"/>
          <w:noProof/>
        </w:rPr>
        <w:drawing>
          <wp:inline distT="0" distB="0" distL="0" distR="0" wp14:anchorId="63047B93" wp14:editId="4A2C7A49">
            <wp:extent cx="4886960" cy="2743406"/>
            <wp:effectExtent l="0" t="0" r="8890" b="0"/>
            <wp:docPr id="97198150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1667" cy="2757276"/>
                    </a:xfrm>
                    <a:prstGeom prst="rect">
                      <a:avLst/>
                    </a:prstGeom>
                    <a:noFill/>
                  </pic:spPr>
                </pic:pic>
              </a:graphicData>
            </a:graphic>
          </wp:inline>
        </w:drawing>
      </w:r>
    </w:p>
    <w:p w14:paraId="6B43E611"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 </w:t>
      </w:r>
      <w:r w:rsidRPr="008D30F1">
        <w:rPr>
          <w:rFonts w:ascii="Montserrat" w:hAnsi="Montserrat"/>
          <w:sz w:val="14"/>
          <w:szCs w:val="14"/>
        </w:rPr>
        <w:t>obtenidos por transparencia.</w:t>
      </w:r>
    </w:p>
    <w:p w14:paraId="26DE1523" w14:textId="77777777" w:rsidR="002E1D12" w:rsidRDefault="002E1D12" w:rsidP="002E1D12">
      <w:pPr>
        <w:jc w:val="center"/>
        <w:rPr>
          <w:rFonts w:ascii="Montserrat" w:hAnsi="Montserrat"/>
        </w:rPr>
      </w:pPr>
    </w:p>
    <w:p w14:paraId="30DD960A" w14:textId="77777777" w:rsidR="002E1D12" w:rsidRDefault="002E1D12" w:rsidP="002E1D12">
      <w:pPr>
        <w:spacing w:line="360" w:lineRule="auto"/>
        <w:rPr>
          <w:rFonts w:ascii="Montserrat" w:hAnsi="Montserrat"/>
          <w:sz w:val="20"/>
          <w:szCs w:val="20"/>
        </w:rPr>
      </w:pPr>
      <w:r w:rsidRPr="006B7871">
        <w:rPr>
          <w:rFonts w:ascii="Montserrat" w:hAnsi="Montserrat"/>
          <w:sz w:val="20"/>
          <w:szCs w:val="20"/>
        </w:rPr>
        <w:t xml:space="preserve">En la tabla 2 se muestran los montos de cada uno de los conceptos que integran los Gastos de Funcionamiento. </w:t>
      </w:r>
    </w:p>
    <w:p w14:paraId="443C60CC" w14:textId="77777777" w:rsidR="00EE5106" w:rsidRPr="006B7871" w:rsidRDefault="00EE5106" w:rsidP="002E1D12">
      <w:pPr>
        <w:spacing w:line="360" w:lineRule="auto"/>
        <w:rPr>
          <w:rFonts w:ascii="Montserrat" w:hAnsi="Montserrat"/>
          <w:sz w:val="20"/>
          <w:szCs w:val="20"/>
        </w:rPr>
      </w:pPr>
    </w:p>
    <w:p w14:paraId="3FD1CB8F" w14:textId="30BA3509" w:rsidR="002E1D12" w:rsidRDefault="002E1D12" w:rsidP="002E1D12">
      <w:pPr>
        <w:pStyle w:val="Descripcin"/>
        <w:ind w:left="720"/>
        <w:jc w:val="center"/>
        <w:rPr>
          <w:rFonts w:ascii="Montserrat" w:hAnsi="Montserrat"/>
          <w:b/>
          <w:bCs/>
        </w:rPr>
      </w:pPr>
      <w:r w:rsidRPr="00EB7F6E">
        <w:rPr>
          <w:rFonts w:ascii="Montserrat" w:hAnsi="Montserrat"/>
          <w:i w:val="0"/>
          <w:iCs w:val="0"/>
          <w:color w:val="auto"/>
        </w:rPr>
        <w:t xml:space="preserve">Tabla </w:t>
      </w:r>
      <w:r w:rsidRPr="00EB7F6E">
        <w:rPr>
          <w:rFonts w:ascii="Montserrat" w:hAnsi="Montserrat"/>
          <w:i w:val="0"/>
          <w:iCs w:val="0"/>
          <w:color w:val="auto"/>
        </w:rPr>
        <w:fldChar w:fldCharType="begin"/>
      </w:r>
      <w:r w:rsidRPr="00EB7F6E">
        <w:rPr>
          <w:rFonts w:ascii="Montserrat" w:hAnsi="Montserrat"/>
          <w:i w:val="0"/>
          <w:iCs w:val="0"/>
          <w:color w:val="auto"/>
        </w:rPr>
        <w:instrText xml:space="preserve"> SEQ Tabla \* ARABIC </w:instrText>
      </w:r>
      <w:r w:rsidRPr="00EB7F6E">
        <w:rPr>
          <w:rFonts w:ascii="Montserrat" w:hAnsi="Montserrat"/>
          <w:i w:val="0"/>
          <w:iCs w:val="0"/>
          <w:color w:val="auto"/>
        </w:rPr>
        <w:fldChar w:fldCharType="separate"/>
      </w:r>
      <w:r w:rsidRPr="00EB7F6E">
        <w:rPr>
          <w:rFonts w:ascii="Montserrat" w:hAnsi="Montserrat"/>
          <w:i w:val="0"/>
          <w:iCs w:val="0"/>
          <w:noProof/>
          <w:color w:val="auto"/>
        </w:rPr>
        <w:t>2</w:t>
      </w:r>
      <w:r w:rsidRPr="00EB7F6E">
        <w:rPr>
          <w:rFonts w:ascii="Montserrat" w:hAnsi="Montserrat"/>
          <w:i w:val="0"/>
          <w:iCs w:val="0"/>
          <w:color w:val="auto"/>
        </w:rPr>
        <w:fldChar w:fldCharType="end"/>
      </w:r>
      <w:r w:rsidRPr="00EB7F6E">
        <w:rPr>
          <w:rFonts w:ascii="Montserrat" w:hAnsi="Montserrat"/>
          <w:i w:val="0"/>
          <w:iCs w:val="0"/>
          <w:color w:val="auto"/>
        </w:rPr>
        <w:t>. Conceptos que integran los Gastos de Funcionamiento (millones de pesos) de la</w:t>
      </w:r>
      <w:r w:rsidRPr="00EB7F6E">
        <w:rPr>
          <w:rFonts w:ascii="Montserrat" w:hAnsi="Montserrat"/>
          <w:color w:val="auto"/>
        </w:rPr>
        <w:t xml:space="preserve"> </w:t>
      </w:r>
      <w:r>
        <w:rPr>
          <w:rFonts w:ascii="Montserrat" w:hAnsi="Montserrat"/>
          <w:i w:val="0"/>
          <w:iCs w:val="0"/>
          <w:color w:val="auto"/>
        </w:rPr>
        <w:t xml:space="preserve">COMAPA, </w:t>
      </w:r>
      <w:r w:rsidR="00790519">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1134"/>
        <w:gridCol w:w="1134"/>
        <w:gridCol w:w="1134"/>
      </w:tblGrid>
      <w:tr w:rsidR="002E1D12" w:rsidRPr="004D471F" w14:paraId="09240AA6" w14:textId="77777777" w:rsidTr="00FA5FE3">
        <w:trPr>
          <w:cantSplit/>
          <w:trHeight w:val="300"/>
          <w:tblHeader/>
          <w:jc w:val="center"/>
        </w:trPr>
        <w:tc>
          <w:tcPr>
            <w:tcW w:w="3114" w:type="dxa"/>
            <w:tcBorders>
              <w:bottom w:val="single" w:sz="4" w:space="0" w:color="auto"/>
            </w:tcBorders>
            <w:shd w:val="clear" w:color="auto" w:fill="auto"/>
            <w:vAlign w:val="center"/>
            <w:hideMark/>
          </w:tcPr>
          <w:p w14:paraId="6E7B0330" w14:textId="77777777" w:rsidR="002E1D12" w:rsidRDefault="002E1D12"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Conceptos que integran los Gastos de Funcionamiento</w:t>
            </w:r>
          </w:p>
          <w:p w14:paraId="00364B44" w14:textId="77777777" w:rsidR="002E1D12" w:rsidRPr="004D471F" w:rsidRDefault="002E1D12" w:rsidP="00FA5FE3">
            <w:pPr>
              <w:jc w:val="center"/>
              <w:rPr>
                <w:rFonts w:ascii="Montserrat" w:eastAsia="Times New Roman" w:hAnsi="Montserrat" w:cs="Times New Roman"/>
                <w:sz w:val="18"/>
                <w:szCs w:val="18"/>
                <w:lang w:eastAsia="es-MX"/>
              </w:rPr>
            </w:pPr>
          </w:p>
        </w:tc>
        <w:tc>
          <w:tcPr>
            <w:tcW w:w="1134" w:type="dxa"/>
            <w:tcBorders>
              <w:bottom w:val="single" w:sz="4" w:space="0" w:color="auto"/>
            </w:tcBorders>
            <w:shd w:val="clear" w:color="auto" w:fill="auto"/>
            <w:vAlign w:val="center"/>
            <w:hideMark/>
          </w:tcPr>
          <w:p w14:paraId="3DF228E0"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0E16E38F" w14:textId="77777777" w:rsidR="002E1D12" w:rsidRPr="004D471F"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vAlign w:val="center"/>
            <w:hideMark/>
          </w:tcPr>
          <w:p w14:paraId="1F24A012"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5B1D9214" w14:textId="77777777" w:rsidR="002E1D12" w:rsidRPr="004D471F"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1879E44E"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1738526A" w14:textId="77777777" w:rsidR="002E1D12" w:rsidRPr="004D471F"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66BE6A52" w14:textId="77777777" w:rsidR="002E1D12" w:rsidRDefault="002E1D1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3201C65F" w14:textId="77777777" w:rsidR="002E1D12" w:rsidRPr="004D471F" w:rsidRDefault="002E1D1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2E1D12" w:rsidRPr="004D471F" w14:paraId="3171A203" w14:textId="77777777" w:rsidTr="00FA5FE3">
        <w:trPr>
          <w:trHeight w:val="300"/>
          <w:jc w:val="center"/>
        </w:trPr>
        <w:tc>
          <w:tcPr>
            <w:tcW w:w="3114" w:type="dxa"/>
            <w:shd w:val="clear" w:color="auto" w:fill="FBE4D5" w:themeFill="accent2" w:themeFillTint="33"/>
            <w:vAlign w:val="center"/>
            <w:hideMark/>
          </w:tcPr>
          <w:p w14:paraId="46B93781" w14:textId="77777777" w:rsidR="002E1D12" w:rsidRPr="00526D06" w:rsidRDefault="002E1D12" w:rsidP="00FA5FE3">
            <w:pPr>
              <w:rPr>
                <w:rFonts w:ascii="Montserrat" w:eastAsia="Times New Roman" w:hAnsi="Montserrat" w:cs="Calibri"/>
                <w:color w:val="000000"/>
                <w:sz w:val="18"/>
                <w:szCs w:val="18"/>
                <w:lang w:eastAsia="es-MX"/>
              </w:rPr>
            </w:pPr>
            <w:r w:rsidRPr="00526D06">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center"/>
            <w:hideMark/>
          </w:tcPr>
          <w:p w14:paraId="4A93285A"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$164.1</w:t>
            </w:r>
          </w:p>
        </w:tc>
        <w:tc>
          <w:tcPr>
            <w:tcW w:w="1134" w:type="dxa"/>
            <w:shd w:val="clear" w:color="auto" w:fill="FBE4D5" w:themeFill="accent2" w:themeFillTint="33"/>
            <w:vAlign w:val="center"/>
            <w:hideMark/>
          </w:tcPr>
          <w:p w14:paraId="0A7FF265"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$160.3</w:t>
            </w:r>
          </w:p>
        </w:tc>
        <w:tc>
          <w:tcPr>
            <w:tcW w:w="1134" w:type="dxa"/>
            <w:shd w:val="clear" w:color="auto" w:fill="FBE4D5" w:themeFill="accent2" w:themeFillTint="33"/>
            <w:vAlign w:val="center"/>
            <w:hideMark/>
          </w:tcPr>
          <w:p w14:paraId="6982BD2B"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$177.8</w:t>
            </w:r>
          </w:p>
        </w:tc>
        <w:tc>
          <w:tcPr>
            <w:tcW w:w="1134" w:type="dxa"/>
            <w:shd w:val="clear" w:color="auto" w:fill="FBE4D5" w:themeFill="accent2" w:themeFillTint="33"/>
            <w:vAlign w:val="center"/>
            <w:hideMark/>
          </w:tcPr>
          <w:p w14:paraId="57A00877"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$205.2</w:t>
            </w:r>
          </w:p>
        </w:tc>
      </w:tr>
      <w:tr w:rsidR="002E1D12" w:rsidRPr="004D471F" w14:paraId="426BB9A6" w14:textId="77777777" w:rsidTr="00FA5FE3">
        <w:trPr>
          <w:trHeight w:val="300"/>
          <w:jc w:val="center"/>
        </w:trPr>
        <w:tc>
          <w:tcPr>
            <w:tcW w:w="3114" w:type="dxa"/>
            <w:shd w:val="clear" w:color="auto" w:fill="FBE4D5" w:themeFill="accent2" w:themeFillTint="33"/>
            <w:vAlign w:val="center"/>
            <w:hideMark/>
          </w:tcPr>
          <w:p w14:paraId="6F610C54" w14:textId="77777777" w:rsidR="002E1D12" w:rsidRPr="004D471F" w:rsidRDefault="002E1D12"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Materiales y Suministro </w:t>
            </w:r>
          </w:p>
        </w:tc>
        <w:tc>
          <w:tcPr>
            <w:tcW w:w="1134" w:type="dxa"/>
            <w:shd w:val="clear" w:color="auto" w:fill="FBE4D5" w:themeFill="accent2" w:themeFillTint="33"/>
            <w:vAlign w:val="center"/>
            <w:hideMark/>
          </w:tcPr>
          <w:p w14:paraId="7922D80A"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$28.9</w:t>
            </w:r>
          </w:p>
        </w:tc>
        <w:tc>
          <w:tcPr>
            <w:tcW w:w="1134" w:type="dxa"/>
            <w:shd w:val="clear" w:color="auto" w:fill="FBE4D5" w:themeFill="accent2" w:themeFillTint="33"/>
            <w:vAlign w:val="center"/>
            <w:hideMark/>
          </w:tcPr>
          <w:p w14:paraId="48C6FCA1"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$19.5</w:t>
            </w:r>
          </w:p>
        </w:tc>
        <w:tc>
          <w:tcPr>
            <w:tcW w:w="1134" w:type="dxa"/>
            <w:shd w:val="clear" w:color="auto" w:fill="FBE4D5" w:themeFill="accent2" w:themeFillTint="33"/>
            <w:vAlign w:val="center"/>
            <w:hideMark/>
          </w:tcPr>
          <w:p w14:paraId="14D69637"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$23.0</w:t>
            </w:r>
          </w:p>
        </w:tc>
        <w:tc>
          <w:tcPr>
            <w:tcW w:w="1134" w:type="dxa"/>
            <w:shd w:val="clear" w:color="auto" w:fill="FBE4D5" w:themeFill="accent2" w:themeFillTint="33"/>
            <w:vAlign w:val="center"/>
            <w:hideMark/>
          </w:tcPr>
          <w:p w14:paraId="074D7AC6"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$29.7</w:t>
            </w:r>
          </w:p>
        </w:tc>
      </w:tr>
      <w:tr w:rsidR="002E1D12" w:rsidRPr="004D471F" w14:paraId="166E6C65" w14:textId="77777777" w:rsidTr="00FA5FE3">
        <w:trPr>
          <w:trHeight w:val="300"/>
          <w:jc w:val="center"/>
        </w:trPr>
        <w:tc>
          <w:tcPr>
            <w:tcW w:w="3114" w:type="dxa"/>
            <w:shd w:val="clear" w:color="auto" w:fill="FBE4D5" w:themeFill="accent2" w:themeFillTint="33"/>
            <w:vAlign w:val="center"/>
            <w:hideMark/>
          </w:tcPr>
          <w:p w14:paraId="39BDE63A" w14:textId="77777777" w:rsidR="002E1D12" w:rsidRPr="004D471F" w:rsidRDefault="002E1D12"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Servicios Generales </w:t>
            </w:r>
          </w:p>
        </w:tc>
        <w:tc>
          <w:tcPr>
            <w:tcW w:w="1134" w:type="dxa"/>
            <w:shd w:val="clear" w:color="auto" w:fill="FBE4D5" w:themeFill="accent2" w:themeFillTint="33"/>
            <w:vAlign w:val="center"/>
            <w:hideMark/>
          </w:tcPr>
          <w:p w14:paraId="45361F81"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$190.0</w:t>
            </w:r>
          </w:p>
        </w:tc>
        <w:tc>
          <w:tcPr>
            <w:tcW w:w="1134" w:type="dxa"/>
            <w:shd w:val="clear" w:color="auto" w:fill="FBE4D5" w:themeFill="accent2" w:themeFillTint="33"/>
            <w:vAlign w:val="center"/>
            <w:hideMark/>
          </w:tcPr>
          <w:p w14:paraId="486368EF"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$163.3</w:t>
            </w:r>
          </w:p>
        </w:tc>
        <w:tc>
          <w:tcPr>
            <w:tcW w:w="1134" w:type="dxa"/>
            <w:shd w:val="clear" w:color="auto" w:fill="FBE4D5" w:themeFill="accent2" w:themeFillTint="33"/>
            <w:vAlign w:val="center"/>
            <w:hideMark/>
          </w:tcPr>
          <w:p w14:paraId="28BD8732"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$175.4</w:t>
            </w:r>
          </w:p>
        </w:tc>
        <w:tc>
          <w:tcPr>
            <w:tcW w:w="1134" w:type="dxa"/>
            <w:shd w:val="clear" w:color="auto" w:fill="FBE4D5" w:themeFill="accent2" w:themeFillTint="33"/>
            <w:vAlign w:val="center"/>
            <w:hideMark/>
          </w:tcPr>
          <w:p w14:paraId="09F851FF" w14:textId="77777777" w:rsidR="002E1D12" w:rsidRPr="00EB7F6E" w:rsidRDefault="002E1D12" w:rsidP="00FA5FE3">
            <w:pPr>
              <w:jc w:val="right"/>
              <w:rPr>
                <w:rFonts w:ascii="Montserrat" w:eastAsia="Times New Roman" w:hAnsi="Montserrat" w:cs="Calibri"/>
                <w:color w:val="000000"/>
                <w:sz w:val="18"/>
                <w:szCs w:val="18"/>
                <w:lang w:eastAsia="es-MX"/>
              </w:rPr>
            </w:pPr>
            <w:r w:rsidRPr="00EB7F6E">
              <w:rPr>
                <w:rFonts w:ascii="Montserrat" w:hAnsi="Montserrat"/>
                <w:sz w:val="18"/>
                <w:szCs w:val="18"/>
              </w:rPr>
              <w:t>$166.7</w:t>
            </w:r>
          </w:p>
        </w:tc>
      </w:tr>
      <w:tr w:rsidR="002E1D12" w:rsidRPr="004D471F" w14:paraId="6C7745F1" w14:textId="77777777" w:rsidTr="00FA5FE3">
        <w:trPr>
          <w:trHeight w:val="300"/>
          <w:jc w:val="center"/>
        </w:trPr>
        <w:tc>
          <w:tcPr>
            <w:tcW w:w="3114" w:type="dxa"/>
            <w:shd w:val="clear" w:color="auto" w:fill="auto"/>
            <w:vAlign w:val="center"/>
          </w:tcPr>
          <w:p w14:paraId="2541207B" w14:textId="77777777" w:rsidR="002E1D12" w:rsidRPr="00526E7D" w:rsidRDefault="002E1D12" w:rsidP="00FA5FE3">
            <w:pPr>
              <w:jc w:val="center"/>
              <w:rPr>
                <w:rFonts w:ascii="Montserrat" w:eastAsia="Times New Roman" w:hAnsi="Montserrat" w:cs="Calibri"/>
                <w:b/>
                <w:bCs/>
                <w:color w:val="000000"/>
                <w:sz w:val="18"/>
                <w:szCs w:val="18"/>
                <w:lang w:eastAsia="es-MX"/>
              </w:rPr>
            </w:pPr>
            <w:r w:rsidRPr="00526E7D">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r w:rsidRPr="00526E7D">
              <w:rPr>
                <w:rFonts w:ascii="Montserrat" w:eastAsia="Times New Roman" w:hAnsi="Montserrat" w:cs="Calibri"/>
                <w:b/>
                <w:bCs/>
                <w:color w:val="000000"/>
                <w:sz w:val="18"/>
                <w:szCs w:val="18"/>
                <w:lang w:eastAsia="es-MX"/>
              </w:rPr>
              <w:t xml:space="preserve"> de los Gastos de Funcionamiento</w:t>
            </w:r>
          </w:p>
        </w:tc>
        <w:tc>
          <w:tcPr>
            <w:tcW w:w="1134" w:type="dxa"/>
            <w:shd w:val="clear" w:color="auto" w:fill="auto"/>
            <w:vAlign w:val="center"/>
          </w:tcPr>
          <w:p w14:paraId="4E87D497" w14:textId="77777777" w:rsidR="002E1D12" w:rsidRPr="00EB7F6E" w:rsidRDefault="002E1D12" w:rsidP="00FA5FE3">
            <w:pPr>
              <w:jc w:val="right"/>
              <w:rPr>
                <w:rFonts w:ascii="Montserrat" w:eastAsia="Times New Roman" w:hAnsi="Montserrat" w:cs="Calibri"/>
                <w:b/>
                <w:bCs/>
                <w:color w:val="000000"/>
                <w:sz w:val="18"/>
                <w:szCs w:val="18"/>
                <w:lang w:eastAsia="es-MX"/>
              </w:rPr>
            </w:pPr>
            <w:r w:rsidRPr="00EB7F6E">
              <w:rPr>
                <w:rFonts w:ascii="Montserrat" w:hAnsi="Montserrat"/>
                <w:b/>
                <w:bCs/>
                <w:sz w:val="18"/>
                <w:szCs w:val="18"/>
              </w:rPr>
              <w:t>$383.1</w:t>
            </w:r>
          </w:p>
        </w:tc>
        <w:tc>
          <w:tcPr>
            <w:tcW w:w="1134" w:type="dxa"/>
            <w:shd w:val="clear" w:color="auto" w:fill="auto"/>
            <w:vAlign w:val="center"/>
          </w:tcPr>
          <w:p w14:paraId="4BF390C0" w14:textId="77777777" w:rsidR="002E1D12" w:rsidRPr="00EB7F6E" w:rsidRDefault="002E1D12" w:rsidP="00FA5FE3">
            <w:pPr>
              <w:jc w:val="right"/>
              <w:rPr>
                <w:rFonts w:ascii="Montserrat" w:eastAsia="Times New Roman" w:hAnsi="Montserrat" w:cs="Calibri"/>
                <w:b/>
                <w:bCs/>
                <w:color w:val="000000"/>
                <w:sz w:val="18"/>
                <w:szCs w:val="18"/>
                <w:lang w:eastAsia="es-MX"/>
              </w:rPr>
            </w:pPr>
            <w:r w:rsidRPr="00EB7F6E">
              <w:rPr>
                <w:rFonts w:ascii="Montserrat" w:hAnsi="Montserrat"/>
                <w:b/>
                <w:bCs/>
                <w:sz w:val="18"/>
                <w:szCs w:val="18"/>
              </w:rPr>
              <w:t>$343.1</w:t>
            </w:r>
          </w:p>
        </w:tc>
        <w:tc>
          <w:tcPr>
            <w:tcW w:w="1134" w:type="dxa"/>
            <w:shd w:val="clear" w:color="auto" w:fill="auto"/>
            <w:vAlign w:val="center"/>
          </w:tcPr>
          <w:p w14:paraId="5A05052B" w14:textId="77777777" w:rsidR="002E1D12" w:rsidRPr="00EB7F6E" w:rsidRDefault="002E1D12" w:rsidP="00FA5FE3">
            <w:pPr>
              <w:jc w:val="right"/>
              <w:rPr>
                <w:rFonts w:ascii="Montserrat" w:eastAsia="Times New Roman" w:hAnsi="Montserrat" w:cs="Calibri"/>
                <w:b/>
                <w:bCs/>
                <w:color w:val="000000"/>
                <w:sz w:val="18"/>
                <w:szCs w:val="18"/>
                <w:lang w:eastAsia="es-MX"/>
              </w:rPr>
            </w:pPr>
            <w:r w:rsidRPr="00EB7F6E">
              <w:rPr>
                <w:rFonts w:ascii="Montserrat" w:hAnsi="Montserrat"/>
                <w:b/>
                <w:bCs/>
                <w:sz w:val="18"/>
                <w:szCs w:val="18"/>
              </w:rPr>
              <w:t>$376.3</w:t>
            </w:r>
          </w:p>
        </w:tc>
        <w:tc>
          <w:tcPr>
            <w:tcW w:w="1134" w:type="dxa"/>
            <w:shd w:val="clear" w:color="auto" w:fill="auto"/>
            <w:vAlign w:val="center"/>
          </w:tcPr>
          <w:p w14:paraId="0DA42049" w14:textId="77777777" w:rsidR="002E1D12" w:rsidRPr="00EB7F6E" w:rsidRDefault="002E1D12" w:rsidP="00FA5FE3">
            <w:pPr>
              <w:jc w:val="right"/>
              <w:rPr>
                <w:rFonts w:ascii="Montserrat" w:eastAsia="Times New Roman" w:hAnsi="Montserrat" w:cs="Calibri"/>
                <w:b/>
                <w:bCs/>
                <w:color w:val="000000"/>
                <w:sz w:val="18"/>
                <w:szCs w:val="18"/>
                <w:lang w:eastAsia="es-MX"/>
              </w:rPr>
            </w:pPr>
            <w:r w:rsidRPr="00EB7F6E">
              <w:rPr>
                <w:rFonts w:ascii="Montserrat" w:hAnsi="Montserrat"/>
                <w:b/>
                <w:bCs/>
                <w:sz w:val="18"/>
                <w:szCs w:val="18"/>
              </w:rPr>
              <w:t>$401.6</w:t>
            </w:r>
          </w:p>
        </w:tc>
      </w:tr>
    </w:tbl>
    <w:p w14:paraId="36C31BF2"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7613F43E" w14:textId="77777777" w:rsidR="002E1D12" w:rsidRDefault="002E1D12" w:rsidP="002E1D12">
      <w:pPr>
        <w:spacing w:line="360" w:lineRule="auto"/>
        <w:jc w:val="both"/>
        <w:rPr>
          <w:rFonts w:ascii="Montserrat" w:hAnsi="Montserrat"/>
        </w:rPr>
      </w:pPr>
    </w:p>
    <w:p w14:paraId="550AF8A6" w14:textId="77777777" w:rsidR="00B4653F" w:rsidRDefault="00B4653F" w:rsidP="002E1D12">
      <w:pPr>
        <w:spacing w:line="360" w:lineRule="auto"/>
        <w:jc w:val="both"/>
        <w:rPr>
          <w:rFonts w:ascii="Montserrat" w:hAnsi="Montserrat"/>
        </w:rPr>
      </w:pPr>
    </w:p>
    <w:p w14:paraId="794299A9" w14:textId="77777777" w:rsidR="00B4653F" w:rsidRDefault="00B4653F" w:rsidP="002E1D12">
      <w:pPr>
        <w:spacing w:line="360" w:lineRule="auto"/>
        <w:jc w:val="both"/>
        <w:rPr>
          <w:rFonts w:ascii="Montserrat" w:hAnsi="Montserrat"/>
        </w:rPr>
      </w:pPr>
    </w:p>
    <w:p w14:paraId="2E92D37D" w14:textId="77777777" w:rsidR="00B4653F" w:rsidRDefault="00B4653F" w:rsidP="002E1D12">
      <w:pPr>
        <w:spacing w:line="360" w:lineRule="auto"/>
        <w:jc w:val="both"/>
        <w:rPr>
          <w:rFonts w:ascii="Montserrat" w:hAnsi="Montserrat"/>
        </w:rPr>
      </w:pPr>
    </w:p>
    <w:p w14:paraId="0586456C" w14:textId="77777777" w:rsidR="00B4653F" w:rsidRDefault="00B4653F" w:rsidP="002E1D12">
      <w:pPr>
        <w:spacing w:line="360" w:lineRule="auto"/>
        <w:jc w:val="both"/>
        <w:rPr>
          <w:rFonts w:ascii="Montserrat" w:hAnsi="Montserrat"/>
        </w:rPr>
      </w:pPr>
    </w:p>
    <w:p w14:paraId="73868074" w14:textId="4D58D30D" w:rsidR="002E1D12" w:rsidRPr="00242A2E" w:rsidRDefault="002E1D12" w:rsidP="002E1D12">
      <w:pPr>
        <w:pStyle w:val="Ttulo1"/>
        <w:numPr>
          <w:ilvl w:val="0"/>
          <w:numId w:val="29"/>
        </w:numPr>
        <w:ind w:left="1146" w:hanging="360"/>
        <w:rPr>
          <w:rFonts w:ascii="Montserrat" w:hAnsi="Montserrat"/>
          <w:b/>
          <w:bCs/>
          <w:color w:val="auto"/>
          <w:sz w:val="24"/>
          <w:szCs w:val="24"/>
        </w:rPr>
      </w:pPr>
      <w:bookmarkStart w:id="7" w:name="_Toc167351158"/>
      <w:r w:rsidRPr="00242A2E">
        <w:rPr>
          <w:rFonts w:ascii="Montserrat" w:hAnsi="Montserrat"/>
          <w:b/>
          <w:bCs/>
          <w:color w:val="auto"/>
          <w:sz w:val="24"/>
          <w:szCs w:val="24"/>
        </w:rPr>
        <w:lastRenderedPageBreak/>
        <w:t xml:space="preserve">COMAPA, </w:t>
      </w:r>
      <w:r w:rsidR="00790519">
        <w:rPr>
          <w:rFonts w:ascii="Montserrat" w:hAnsi="Montserrat"/>
          <w:b/>
          <w:bCs/>
          <w:color w:val="auto"/>
          <w:sz w:val="24"/>
          <w:szCs w:val="24"/>
        </w:rPr>
        <w:t xml:space="preserve">Cd. </w:t>
      </w:r>
      <w:r w:rsidRPr="00242A2E">
        <w:rPr>
          <w:rFonts w:ascii="Montserrat" w:hAnsi="Montserrat"/>
          <w:b/>
          <w:bCs/>
          <w:color w:val="auto"/>
          <w:sz w:val="24"/>
          <w:szCs w:val="24"/>
        </w:rPr>
        <w:t>VICTORIA, TAMS.  ESTADO DE SITUACIÓN FINANCIERA</w:t>
      </w:r>
      <w:r w:rsidRPr="00242A2E">
        <w:rPr>
          <w:rFonts w:ascii="Montserrat" w:hAnsi="Montserrat"/>
          <w:b/>
          <w:bCs/>
          <w:color w:val="auto"/>
          <w:sz w:val="24"/>
          <w:szCs w:val="24"/>
          <w:vertAlign w:val="superscript"/>
        </w:rPr>
        <w:footnoteReference w:id="3"/>
      </w:r>
      <w:bookmarkEnd w:id="7"/>
    </w:p>
    <w:p w14:paraId="09FAD635" w14:textId="77777777" w:rsidR="002E1D12" w:rsidRDefault="002E1D12" w:rsidP="002E1D12"/>
    <w:p w14:paraId="76F870AA" w14:textId="660F1803" w:rsidR="002E1D12" w:rsidRDefault="00820DF2" w:rsidP="002E1D12">
      <w:pPr>
        <w:pStyle w:val="Ttulo2"/>
        <w:rPr>
          <w:rFonts w:ascii="Montserrat" w:hAnsi="Montserrat"/>
          <w:b/>
          <w:bCs/>
          <w:color w:val="auto"/>
          <w:sz w:val="22"/>
          <w:szCs w:val="22"/>
        </w:rPr>
      </w:pPr>
      <w:bookmarkStart w:id="8" w:name="_Toc167351159"/>
      <w:r>
        <w:rPr>
          <w:rFonts w:ascii="Montserrat" w:hAnsi="Montserrat"/>
          <w:b/>
          <w:bCs/>
          <w:color w:val="auto"/>
          <w:sz w:val="22"/>
          <w:szCs w:val="22"/>
        </w:rPr>
        <w:t>II</w:t>
      </w:r>
      <w:r w:rsidR="002E1D12" w:rsidRPr="00943D0C">
        <w:rPr>
          <w:rFonts w:ascii="Montserrat" w:hAnsi="Montserrat"/>
          <w:b/>
          <w:bCs/>
          <w:color w:val="auto"/>
          <w:sz w:val="22"/>
          <w:szCs w:val="22"/>
        </w:rPr>
        <w:t>.1. ¿</w:t>
      </w:r>
      <w:r w:rsidR="002E1D12">
        <w:rPr>
          <w:rFonts w:ascii="Montserrat" w:hAnsi="Montserrat"/>
          <w:b/>
          <w:bCs/>
          <w:color w:val="auto"/>
          <w:sz w:val="22"/>
          <w:szCs w:val="22"/>
        </w:rPr>
        <w:t>La COMAPA</w:t>
      </w:r>
      <w:r w:rsidR="002E1D12" w:rsidRPr="00943D0C">
        <w:rPr>
          <w:rFonts w:ascii="Montserrat" w:hAnsi="Montserrat"/>
          <w:b/>
          <w:bCs/>
          <w:color w:val="auto"/>
          <w:sz w:val="22"/>
          <w:szCs w:val="22"/>
        </w:rPr>
        <w:t xml:space="preserve"> tuvo solvencia?</w:t>
      </w:r>
      <w:bookmarkEnd w:id="8"/>
    </w:p>
    <w:p w14:paraId="3407198D" w14:textId="77777777" w:rsidR="002E1D12" w:rsidRPr="00943D0C" w:rsidRDefault="002E1D12" w:rsidP="002E1D12"/>
    <w:p w14:paraId="37129521" w14:textId="5408289B" w:rsidR="00B4653F" w:rsidRPr="00BB75ED" w:rsidRDefault="002E1D12" w:rsidP="002E1D12">
      <w:pPr>
        <w:pStyle w:val="Descripcin"/>
        <w:spacing w:line="360" w:lineRule="auto"/>
        <w:jc w:val="both"/>
        <w:rPr>
          <w:rFonts w:ascii="Montserrat" w:hAnsi="Montserrat"/>
          <w:i w:val="0"/>
          <w:iCs w:val="0"/>
          <w:color w:val="auto"/>
          <w:sz w:val="20"/>
          <w:szCs w:val="20"/>
        </w:rPr>
      </w:pPr>
      <w:r w:rsidRPr="00BB75ED">
        <w:rPr>
          <w:rFonts w:ascii="Montserrat" w:hAnsi="Montserrat"/>
          <w:i w:val="0"/>
          <w:iCs w:val="0"/>
          <w:color w:val="auto"/>
          <w:sz w:val="20"/>
          <w:szCs w:val="20"/>
        </w:rPr>
        <w:t>Con base en los datos reportados en los estados de situación financiera</w:t>
      </w:r>
      <w:r w:rsidRPr="00BB75ED">
        <w:rPr>
          <w:rStyle w:val="Refdenotaalpie"/>
          <w:rFonts w:ascii="Montserrat" w:hAnsi="Montserrat"/>
          <w:i w:val="0"/>
          <w:iCs w:val="0"/>
          <w:color w:val="auto"/>
          <w:sz w:val="20"/>
          <w:szCs w:val="20"/>
        </w:rPr>
        <w:footnoteReference w:id="4"/>
      </w:r>
      <w:r w:rsidRPr="00BB75ED">
        <w:rPr>
          <w:rFonts w:ascii="Montserrat" w:hAnsi="Montserrat"/>
          <w:i w:val="0"/>
          <w:iCs w:val="0"/>
          <w:color w:val="auto"/>
          <w:sz w:val="20"/>
          <w:szCs w:val="20"/>
        </w:rPr>
        <w:t xml:space="preserve"> del organismo operador (gráfica 7) para el periodo 2019-2022, se observó que el valor del activo total fue mayor al pasivo total de cada año</w:t>
      </w:r>
      <w:bookmarkStart w:id="9" w:name="_Hlk149143167"/>
      <w:r w:rsidRPr="00BB75ED">
        <w:rPr>
          <w:rFonts w:ascii="Montserrat" w:hAnsi="Montserrat"/>
          <w:i w:val="0"/>
          <w:iCs w:val="0"/>
          <w:color w:val="auto"/>
          <w:sz w:val="20"/>
          <w:szCs w:val="20"/>
        </w:rPr>
        <w:t>. Esto quiere decir que el valor de todo lo que tiene la COMAPA en forma de dinero en efectivo, cuentas bancarias, inversiones y el valor de la infraestructura es mayor al valor total de los compromisos de pago, por lo que se puede afirmar que el organismo operador si t</w:t>
      </w:r>
      <w:r w:rsidR="006F22B0">
        <w:rPr>
          <w:rFonts w:ascii="Montserrat" w:hAnsi="Montserrat"/>
          <w:i w:val="0"/>
          <w:iCs w:val="0"/>
          <w:color w:val="auto"/>
          <w:sz w:val="20"/>
          <w:szCs w:val="20"/>
        </w:rPr>
        <w:t>uvo</w:t>
      </w:r>
      <w:r w:rsidRPr="00BB75ED">
        <w:rPr>
          <w:rFonts w:ascii="Montserrat" w:hAnsi="Montserrat"/>
          <w:i w:val="0"/>
          <w:iCs w:val="0"/>
          <w:color w:val="auto"/>
          <w:sz w:val="20"/>
          <w:szCs w:val="20"/>
        </w:rPr>
        <w:t xml:space="preserve"> solvencia para reducir o liquidar todos sus pasivos.</w:t>
      </w:r>
    </w:p>
    <w:bookmarkEnd w:id="9"/>
    <w:p w14:paraId="3FBC86F8" w14:textId="0153FB39" w:rsidR="002E1D12" w:rsidRDefault="002E1D12" w:rsidP="002E1D12">
      <w:pPr>
        <w:pStyle w:val="Descripcin"/>
        <w:ind w:left="720"/>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820DF2">
        <w:rPr>
          <w:rFonts w:ascii="Montserrat" w:hAnsi="Montserrat"/>
          <w:i w:val="0"/>
          <w:iCs w:val="0"/>
          <w:color w:val="auto"/>
        </w:rPr>
        <w:t xml:space="preserve"> Total</w:t>
      </w:r>
      <w:r>
        <w:rPr>
          <w:rFonts w:ascii="Montserrat" w:hAnsi="Montserrat"/>
          <w:i w:val="0"/>
          <w:iCs w:val="0"/>
          <w:color w:val="auto"/>
        </w:rPr>
        <w:t>, Pasivo</w:t>
      </w:r>
      <w:r w:rsidR="00820DF2">
        <w:rPr>
          <w:rFonts w:ascii="Montserrat" w:hAnsi="Montserrat"/>
          <w:i w:val="0"/>
          <w:iCs w:val="0"/>
          <w:color w:val="auto"/>
        </w:rPr>
        <w:t xml:space="preserve"> Total</w:t>
      </w:r>
      <w:r>
        <w:rPr>
          <w:rFonts w:ascii="Montserrat" w:hAnsi="Montserrat"/>
          <w:i w:val="0"/>
          <w:iCs w:val="0"/>
          <w:color w:val="auto"/>
        </w:rPr>
        <w:t xml:space="preserve"> y Patrimonio de </w:t>
      </w:r>
      <w:r w:rsidRPr="00EB7F6E">
        <w:rPr>
          <w:rFonts w:ascii="Montserrat" w:hAnsi="Montserrat"/>
          <w:i w:val="0"/>
          <w:iCs w:val="0"/>
          <w:color w:val="auto"/>
        </w:rPr>
        <w:t>la</w:t>
      </w:r>
      <w:r w:rsidRPr="00EB7F6E">
        <w:rPr>
          <w:rFonts w:ascii="Montserrat" w:hAnsi="Montserrat"/>
          <w:color w:val="auto"/>
        </w:rPr>
        <w:t xml:space="preserve"> </w:t>
      </w:r>
      <w:r>
        <w:rPr>
          <w:rFonts w:ascii="Montserrat" w:hAnsi="Montserrat"/>
          <w:i w:val="0"/>
          <w:iCs w:val="0"/>
          <w:color w:val="auto"/>
        </w:rPr>
        <w:t xml:space="preserve">COMAPA, Cd. Victoria, </w:t>
      </w:r>
      <w:proofErr w:type="spellStart"/>
      <w:r>
        <w:rPr>
          <w:rFonts w:ascii="Montserrat" w:hAnsi="Montserrat"/>
          <w:i w:val="0"/>
          <w:iCs w:val="0"/>
          <w:color w:val="auto"/>
        </w:rPr>
        <w:t>Tams</w:t>
      </w:r>
      <w:proofErr w:type="spellEnd"/>
      <w:r>
        <w:rPr>
          <w:rFonts w:ascii="Montserrat" w:hAnsi="Montserrat"/>
          <w:i w:val="0"/>
          <w:iCs w:val="0"/>
          <w:color w:val="auto"/>
        </w:rPr>
        <w:t>.</w:t>
      </w:r>
      <w:r>
        <w:rPr>
          <w:rFonts w:ascii="Montserrat" w:hAnsi="Montserrat"/>
          <w:b/>
          <w:bCs/>
          <w:noProof/>
        </w:rPr>
        <w:drawing>
          <wp:inline distT="0" distB="0" distL="0" distR="0" wp14:anchorId="7BCDEEE4" wp14:editId="2652A3BB">
            <wp:extent cx="5598270" cy="2543175"/>
            <wp:effectExtent l="0" t="0" r="2540" b="0"/>
            <wp:docPr id="152739166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9201" cy="2543598"/>
                    </a:xfrm>
                    <a:prstGeom prst="rect">
                      <a:avLst/>
                    </a:prstGeom>
                    <a:noFill/>
                  </pic:spPr>
                </pic:pic>
              </a:graphicData>
            </a:graphic>
          </wp:inline>
        </w:drawing>
      </w:r>
    </w:p>
    <w:p w14:paraId="3E92A100"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1A374CBA" w14:textId="77777777" w:rsidR="002E1D12" w:rsidRDefault="002E1D12" w:rsidP="002E1D12">
      <w:pPr>
        <w:rPr>
          <w:rFonts w:ascii="Montserrat" w:hAnsi="Montserrat"/>
        </w:rPr>
      </w:pPr>
    </w:p>
    <w:p w14:paraId="3591F5AE" w14:textId="2044079F" w:rsidR="002E1D12" w:rsidRDefault="00820DF2" w:rsidP="002E1D12">
      <w:pPr>
        <w:pStyle w:val="Ttulo2"/>
        <w:rPr>
          <w:rFonts w:ascii="Montserrat" w:hAnsi="Montserrat"/>
          <w:b/>
          <w:bCs/>
          <w:color w:val="auto"/>
          <w:sz w:val="22"/>
          <w:szCs w:val="22"/>
        </w:rPr>
      </w:pPr>
      <w:bookmarkStart w:id="10" w:name="_Toc167351160"/>
      <w:r>
        <w:rPr>
          <w:rFonts w:ascii="Montserrat" w:hAnsi="Montserrat"/>
          <w:b/>
          <w:bCs/>
          <w:color w:val="auto"/>
          <w:sz w:val="22"/>
          <w:szCs w:val="22"/>
        </w:rPr>
        <w:t>II</w:t>
      </w:r>
      <w:r w:rsidR="002E1D12" w:rsidRPr="00943D0C">
        <w:rPr>
          <w:rFonts w:ascii="Montserrat" w:hAnsi="Montserrat"/>
          <w:b/>
          <w:bCs/>
          <w:color w:val="auto"/>
          <w:sz w:val="22"/>
          <w:szCs w:val="22"/>
        </w:rPr>
        <w:t>.2 ¿</w:t>
      </w:r>
      <w:r w:rsidR="002E1D12">
        <w:rPr>
          <w:rFonts w:ascii="Montserrat" w:hAnsi="Montserrat"/>
          <w:b/>
          <w:bCs/>
          <w:color w:val="auto"/>
          <w:sz w:val="22"/>
          <w:szCs w:val="22"/>
        </w:rPr>
        <w:t>La COMAPA</w:t>
      </w:r>
      <w:r w:rsidR="002E1D12" w:rsidRPr="00943D0C">
        <w:rPr>
          <w:rFonts w:ascii="Montserrat" w:hAnsi="Montserrat"/>
          <w:b/>
          <w:bCs/>
          <w:color w:val="auto"/>
          <w:sz w:val="22"/>
          <w:szCs w:val="22"/>
        </w:rPr>
        <w:t xml:space="preserve"> contó con liquidez?</w:t>
      </w:r>
      <w:bookmarkEnd w:id="10"/>
    </w:p>
    <w:p w14:paraId="3B8ADE64" w14:textId="77777777" w:rsidR="002E1D12" w:rsidRPr="00943D0C" w:rsidRDefault="002E1D12" w:rsidP="002E1D12"/>
    <w:p w14:paraId="5982756C" w14:textId="77777777" w:rsidR="002E1D12" w:rsidRDefault="002E1D12" w:rsidP="002E1D12">
      <w:pPr>
        <w:spacing w:line="360" w:lineRule="auto"/>
        <w:jc w:val="both"/>
        <w:rPr>
          <w:rFonts w:ascii="Montserrat" w:hAnsi="Montserrat"/>
          <w:sz w:val="20"/>
          <w:szCs w:val="20"/>
        </w:rPr>
      </w:pPr>
      <w:bookmarkStart w:id="11" w:name="_Hlk149143256"/>
      <w:r w:rsidRPr="00BB75ED">
        <w:rPr>
          <w:rFonts w:ascii="Montserrat" w:hAnsi="Montserrat"/>
          <w:sz w:val="20"/>
          <w:szCs w:val="20"/>
        </w:rPr>
        <w:t>En este apartado se desea complementar la respuesta acerca de la solvencia del organismo operador, ya que en el apartado anterior se mencionó que la COMAPA ha contado con la solvencia para pagar todos sus pasivos, sin embargo; afrontar la solvencia requiere reconocer el grado de exigibilidad de los pagos, es decir, si son de corto o largo plazo (circulantes o no circulantes).</w:t>
      </w:r>
      <w:bookmarkEnd w:id="11"/>
      <w:r w:rsidRPr="00BB75ED">
        <w:rPr>
          <w:rFonts w:ascii="Montserrat" w:hAnsi="Montserrat"/>
          <w:sz w:val="20"/>
          <w:szCs w:val="20"/>
        </w:rPr>
        <w:t xml:space="preserve"> Para dar respuesta a la </w:t>
      </w:r>
      <w:r w:rsidRPr="00BB75ED">
        <w:rPr>
          <w:rFonts w:ascii="Montserrat" w:hAnsi="Montserrat"/>
          <w:sz w:val="20"/>
          <w:szCs w:val="20"/>
        </w:rPr>
        <w:lastRenderedPageBreak/>
        <w:t>liquidez, se verificaron las componentes circulante y no circulante del activo y el pasivo, como se presenta en la gráfica 8.</w:t>
      </w:r>
    </w:p>
    <w:p w14:paraId="36AF0ABB" w14:textId="77777777" w:rsidR="00BB75ED" w:rsidRPr="00BB75ED" w:rsidRDefault="00BB75ED" w:rsidP="002E1D12">
      <w:pPr>
        <w:spacing w:line="360" w:lineRule="auto"/>
        <w:jc w:val="both"/>
        <w:rPr>
          <w:rFonts w:ascii="Montserrat" w:hAnsi="Montserrat"/>
          <w:sz w:val="20"/>
          <w:szCs w:val="20"/>
        </w:rPr>
      </w:pPr>
    </w:p>
    <w:p w14:paraId="7CDF9AEE" w14:textId="0B00B117" w:rsidR="002E1D12" w:rsidRDefault="002E1D12" w:rsidP="002E1D12">
      <w:pPr>
        <w:pStyle w:val="Descripcin"/>
        <w:jc w:val="center"/>
        <w:rPr>
          <w:rFonts w:ascii="Montserrat" w:hAnsi="Montserrat"/>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8</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Tendencia del </w:t>
      </w:r>
      <w:r w:rsidR="00820DF2">
        <w:rPr>
          <w:rFonts w:ascii="Montserrat" w:hAnsi="Montserrat"/>
          <w:i w:val="0"/>
          <w:iCs w:val="0"/>
          <w:color w:val="auto"/>
        </w:rPr>
        <w:t xml:space="preserve">Activo Circulante y No Circulante Vs Pasivo Circulante y No Circulante </w:t>
      </w:r>
      <w:r>
        <w:rPr>
          <w:rFonts w:ascii="Montserrat" w:hAnsi="Montserrat"/>
          <w:i w:val="0"/>
          <w:iCs w:val="0"/>
          <w:color w:val="auto"/>
        </w:rPr>
        <w:t xml:space="preserve">de </w:t>
      </w:r>
      <w:r w:rsidRPr="00EB7F6E">
        <w:rPr>
          <w:rFonts w:ascii="Montserrat" w:hAnsi="Montserrat"/>
          <w:i w:val="0"/>
          <w:iCs w:val="0"/>
          <w:color w:val="auto"/>
        </w:rPr>
        <w:t>la</w:t>
      </w:r>
      <w:r w:rsidRPr="00EB7F6E">
        <w:rPr>
          <w:rFonts w:ascii="Montserrat" w:hAnsi="Montserrat"/>
          <w:color w:val="auto"/>
        </w:rPr>
        <w:t xml:space="preserve"> </w:t>
      </w:r>
      <w:r>
        <w:rPr>
          <w:rFonts w:ascii="Montserrat" w:hAnsi="Montserrat"/>
          <w:i w:val="0"/>
          <w:iCs w:val="0"/>
          <w:color w:val="auto"/>
        </w:rPr>
        <w:t xml:space="preserve">COMAPA, </w:t>
      </w:r>
      <w:r w:rsidR="00BC00A6">
        <w:rPr>
          <w:rFonts w:ascii="Montserrat" w:hAnsi="Montserrat"/>
          <w:i w:val="0"/>
          <w:iCs w:val="0"/>
          <w:color w:val="auto"/>
        </w:rPr>
        <w:t xml:space="preserve">Cd. </w:t>
      </w:r>
      <w:r>
        <w:rPr>
          <w:rFonts w:ascii="Montserrat" w:hAnsi="Montserrat"/>
          <w:i w:val="0"/>
          <w:iCs w:val="0"/>
          <w:color w:val="auto"/>
        </w:rPr>
        <w:t xml:space="preserve">Victoria, </w:t>
      </w:r>
      <w:proofErr w:type="spellStart"/>
      <w:r>
        <w:rPr>
          <w:rFonts w:ascii="Montserrat" w:hAnsi="Montserrat"/>
          <w:i w:val="0"/>
          <w:iCs w:val="0"/>
          <w:color w:val="auto"/>
        </w:rPr>
        <w:t>Tams</w:t>
      </w:r>
      <w:proofErr w:type="spellEnd"/>
      <w:r>
        <w:rPr>
          <w:rFonts w:ascii="Montserrat" w:hAnsi="Montserrat"/>
          <w:i w:val="0"/>
          <w:iCs w:val="0"/>
          <w:color w:val="auto"/>
        </w:rPr>
        <w:t>.</w:t>
      </w:r>
      <w:r>
        <w:rPr>
          <w:rFonts w:ascii="Montserrat" w:hAnsi="Montserrat"/>
          <w:noProof/>
        </w:rPr>
        <w:drawing>
          <wp:inline distT="0" distB="0" distL="0" distR="0" wp14:anchorId="4B5FFCFF" wp14:editId="3C79A817">
            <wp:extent cx="5443780" cy="2819400"/>
            <wp:effectExtent l="0" t="0" r="5080" b="0"/>
            <wp:docPr id="8233260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443" cy="2824923"/>
                    </a:xfrm>
                    <a:prstGeom prst="rect">
                      <a:avLst/>
                    </a:prstGeom>
                    <a:noFill/>
                  </pic:spPr>
                </pic:pic>
              </a:graphicData>
            </a:graphic>
          </wp:inline>
        </w:drawing>
      </w:r>
    </w:p>
    <w:p w14:paraId="29478F7A"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39580E44" w14:textId="77777777" w:rsidR="002E1D12" w:rsidRDefault="002E1D12" w:rsidP="002E1D12">
      <w:pPr>
        <w:spacing w:line="360" w:lineRule="auto"/>
        <w:jc w:val="both"/>
        <w:rPr>
          <w:rFonts w:ascii="Montserrat" w:hAnsi="Montserrat"/>
        </w:rPr>
      </w:pPr>
    </w:p>
    <w:p w14:paraId="02282378" w14:textId="77777777" w:rsidR="002E1D12" w:rsidRPr="00BB75ED" w:rsidRDefault="002E1D12" w:rsidP="002E1D12">
      <w:pPr>
        <w:spacing w:line="360" w:lineRule="auto"/>
        <w:jc w:val="both"/>
        <w:rPr>
          <w:rFonts w:ascii="Montserrat" w:hAnsi="Montserrat"/>
          <w:sz w:val="20"/>
          <w:szCs w:val="20"/>
        </w:rPr>
      </w:pPr>
      <w:r w:rsidRPr="00BB75ED">
        <w:rPr>
          <w:rFonts w:ascii="Montserrat" w:hAnsi="Montserrat"/>
          <w:sz w:val="20"/>
          <w:szCs w:val="20"/>
        </w:rPr>
        <w:t>Como se muestra en la gráfica anterior, los montos del pasivo circulante son menores a las cantidades de activo circulante registradas para cada año del periodo analizado. Esta primera comparación permite afirmar que la COMAPA si contó con liquidez de corto plazo para cumplir con sus compromisos de pago.  Por otra parte, en la gráfica 8 se puede observar que la mayor parte del pasivo total se encuentra en el pasivo circulante, por lo que su exigibilidad será en un plazo menor o igual a 12 meses.</w:t>
      </w:r>
    </w:p>
    <w:p w14:paraId="58E5611F" w14:textId="77777777" w:rsidR="002E1D12" w:rsidRPr="00BB75ED" w:rsidRDefault="002E1D12" w:rsidP="002E1D12">
      <w:pPr>
        <w:spacing w:line="360" w:lineRule="auto"/>
        <w:jc w:val="both"/>
        <w:rPr>
          <w:rFonts w:ascii="Montserrat" w:hAnsi="Montserrat"/>
          <w:sz w:val="20"/>
          <w:szCs w:val="20"/>
        </w:rPr>
      </w:pPr>
      <w:r w:rsidRPr="00BB75ED">
        <w:rPr>
          <w:rFonts w:ascii="Montserrat" w:hAnsi="Montserrat"/>
          <w:sz w:val="20"/>
          <w:szCs w:val="20"/>
        </w:rPr>
        <w:t>No obstante que el activo circulante es mayor en proporción al pasivo circulante, es importante conocer cómo se constituye esta componente del activo total, lo cual se obtiene de las notas a los estados financieros del organismo operador y que se analizará en el siguiente apartado.</w:t>
      </w:r>
    </w:p>
    <w:p w14:paraId="0FAB010B" w14:textId="77777777" w:rsidR="00B4653F" w:rsidRDefault="00B4653F" w:rsidP="002E1D12">
      <w:pPr>
        <w:spacing w:line="360" w:lineRule="auto"/>
        <w:jc w:val="both"/>
        <w:rPr>
          <w:rFonts w:ascii="Montserrat" w:hAnsi="Montserrat"/>
          <w:sz w:val="22"/>
          <w:szCs w:val="22"/>
        </w:rPr>
      </w:pPr>
    </w:p>
    <w:p w14:paraId="26D21E6D" w14:textId="77777777" w:rsidR="00BB75ED" w:rsidRDefault="00BB75ED" w:rsidP="002E1D12">
      <w:pPr>
        <w:spacing w:line="360" w:lineRule="auto"/>
        <w:jc w:val="both"/>
        <w:rPr>
          <w:rFonts w:ascii="Montserrat" w:hAnsi="Montserrat"/>
          <w:sz w:val="22"/>
          <w:szCs w:val="22"/>
        </w:rPr>
      </w:pPr>
    </w:p>
    <w:p w14:paraId="455B8C2C" w14:textId="77777777" w:rsidR="00BB75ED" w:rsidRDefault="00BB75ED" w:rsidP="002E1D12">
      <w:pPr>
        <w:spacing w:line="360" w:lineRule="auto"/>
        <w:jc w:val="both"/>
        <w:rPr>
          <w:rFonts w:ascii="Montserrat" w:hAnsi="Montserrat"/>
          <w:sz w:val="22"/>
          <w:szCs w:val="22"/>
        </w:rPr>
      </w:pPr>
    </w:p>
    <w:p w14:paraId="694E13DA" w14:textId="77777777" w:rsidR="00BB75ED" w:rsidRPr="00B4653F" w:rsidRDefault="00BB75ED" w:rsidP="002E1D12">
      <w:pPr>
        <w:spacing w:line="360" w:lineRule="auto"/>
        <w:jc w:val="both"/>
        <w:rPr>
          <w:rFonts w:ascii="Montserrat" w:hAnsi="Montserrat"/>
          <w:sz w:val="22"/>
          <w:szCs w:val="22"/>
        </w:rPr>
      </w:pPr>
    </w:p>
    <w:p w14:paraId="72CBDABF" w14:textId="04BCF8E8" w:rsidR="002E1D12" w:rsidRPr="00B4653F" w:rsidRDefault="00820DF2" w:rsidP="002E1D12">
      <w:pPr>
        <w:pStyle w:val="Ttulo3"/>
        <w:rPr>
          <w:rFonts w:ascii="Montserrat" w:hAnsi="Montserrat"/>
          <w:b/>
          <w:bCs/>
          <w:color w:val="auto"/>
          <w:sz w:val="22"/>
          <w:szCs w:val="22"/>
        </w:rPr>
      </w:pPr>
      <w:bookmarkStart w:id="12" w:name="_Toc167351161"/>
      <w:r>
        <w:rPr>
          <w:rFonts w:ascii="Montserrat" w:hAnsi="Montserrat"/>
          <w:b/>
          <w:bCs/>
          <w:color w:val="auto"/>
          <w:sz w:val="22"/>
          <w:szCs w:val="22"/>
        </w:rPr>
        <w:lastRenderedPageBreak/>
        <w:t>II</w:t>
      </w:r>
      <w:r w:rsidR="002E1D12" w:rsidRPr="00B4653F">
        <w:rPr>
          <w:rFonts w:ascii="Montserrat" w:hAnsi="Montserrat"/>
          <w:b/>
          <w:bCs/>
          <w:color w:val="auto"/>
          <w:sz w:val="22"/>
          <w:szCs w:val="22"/>
        </w:rPr>
        <w:t>.2.1 ¿Cuál fue la principal cuenta que tuvo liquidez?</w:t>
      </w:r>
      <w:bookmarkEnd w:id="12"/>
    </w:p>
    <w:p w14:paraId="1193C53B" w14:textId="77777777" w:rsidR="002E1D12" w:rsidRPr="00B4653F" w:rsidRDefault="002E1D12" w:rsidP="002E1D12">
      <w:pPr>
        <w:rPr>
          <w:sz w:val="22"/>
          <w:szCs w:val="22"/>
        </w:rPr>
      </w:pPr>
    </w:p>
    <w:p w14:paraId="6D021503" w14:textId="77777777" w:rsidR="002E1D12" w:rsidRPr="00BB75ED" w:rsidRDefault="002E1D12" w:rsidP="002E1D12">
      <w:pPr>
        <w:spacing w:line="360" w:lineRule="auto"/>
        <w:jc w:val="both"/>
        <w:rPr>
          <w:rFonts w:ascii="Montserrat" w:hAnsi="Montserrat"/>
          <w:sz w:val="20"/>
          <w:szCs w:val="20"/>
        </w:rPr>
      </w:pPr>
      <w:r w:rsidRPr="00BB75ED">
        <w:rPr>
          <w:rFonts w:ascii="Montserrat" w:hAnsi="Montserrat"/>
          <w:sz w:val="20"/>
          <w:szCs w:val="20"/>
        </w:rPr>
        <w:t xml:space="preserve">La cuenta </w:t>
      </w:r>
      <w:r w:rsidRPr="00BB75ED">
        <w:rPr>
          <w:rFonts w:ascii="Montserrat" w:hAnsi="Montserrat"/>
          <w:b/>
          <w:bCs/>
          <w:sz w:val="20"/>
          <w:szCs w:val="20"/>
        </w:rPr>
        <w:t xml:space="preserve">“Derechos a recibir efectivo o equivalente” </w:t>
      </w:r>
      <w:r w:rsidRPr="00BB75ED">
        <w:rPr>
          <w:rFonts w:ascii="Montserrat" w:hAnsi="Montserrat"/>
          <w:sz w:val="20"/>
          <w:szCs w:val="20"/>
        </w:rPr>
        <w:t>(ver tabla 3)</w:t>
      </w:r>
      <w:r w:rsidRPr="00BB75ED">
        <w:rPr>
          <w:rFonts w:ascii="Montserrat" w:hAnsi="Montserrat"/>
          <w:b/>
          <w:bCs/>
          <w:sz w:val="20"/>
          <w:szCs w:val="20"/>
        </w:rPr>
        <w:t xml:space="preserve"> </w:t>
      </w:r>
      <w:r w:rsidRPr="00BB75ED">
        <w:rPr>
          <w:rFonts w:ascii="Montserrat" w:hAnsi="Montserrat"/>
          <w:sz w:val="20"/>
          <w:szCs w:val="20"/>
        </w:rPr>
        <w:t>es la que registró la mayor parte de los activos a corto plazo y los principales conceptos que integran esta cuenta son los siguientes</w:t>
      </w:r>
      <w:r w:rsidRPr="00BB75ED">
        <w:rPr>
          <w:rStyle w:val="Refdenotaalpie"/>
          <w:rFonts w:ascii="Montserrat" w:hAnsi="Montserrat"/>
          <w:sz w:val="20"/>
          <w:szCs w:val="20"/>
        </w:rPr>
        <w:footnoteReference w:id="5"/>
      </w:r>
      <w:r w:rsidRPr="00BB75ED">
        <w:rPr>
          <w:rFonts w:ascii="Montserrat" w:hAnsi="Montserrat"/>
          <w:sz w:val="20"/>
          <w:szCs w:val="20"/>
        </w:rPr>
        <w:t>:</w:t>
      </w:r>
    </w:p>
    <w:p w14:paraId="03ED1738" w14:textId="77777777" w:rsidR="002E1D12" w:rsidRPr="00BB75ED" w:rsidRDefault="002E1D12" w:rsidP="002E1D12">
      <w:pPr>
        <w:pStyle w:val="Prrafodelista"/>
        <w:numPr>
          <w:ilvl w:val="0"/>
          <w:numId w:val="39"/>
        </w:numPr>
        <w:spacing w:after="160" w:line="360" w:lineRule="auto"/>
        <w:jc w:val="both"/>
        <w:rPr>
          <w:rFonts w:ascii="Montserrat" w:hAnsi="Montserrat"/>
          <w:sz w:val="20"/>
          <w:szCs w:val="20"/>
        </w:rPr>
      </w:pPr>
      <w:r w:rsidRPr="00BB75ED">
        <w:rPr>
          <w:rFonts w:ascii="Montserrat" w:hAnsi="Montserrat"/>
          <w:b/>
          <w:bCs/>
          <w:sz w:val="20"/>
          <w:szCs w:val="20"/>
        </w:rPr>
        <w:t>Cuentas por cobrar a corto plazo</w:t>
      </w:r>
      <w:r w:rsidRPr="00BB75ED">
        <w:rPr>
          <w:rFonts w:ascii="Montserrat" w:hAnsi="Montserrat"/>
          <w:sz w:val="20"/>
          <w:szCs w:val="20"/>
        </w:rPr>
        <w:t>:  contiene los montos de cobro a favor de la COMAPA por adeudos en:</w:t>
      </w:r>
    </w:p>
    <w:p w14:paraId="39A06E06"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Facturación:  servicios de agua, alcantarillado, saneamiento, recargos, entre otros;</w:t>
      </w:r>
    </w:p>
    <w:p w14:paraId="5AA9BC3D"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Contratos de servicios: derechos de conexión de agua potable y alcantarillado, derechos de uso de infraestructura por fraccionadores, sanciones, entre otros;</w:t>
      </w:r>
    </w:p>
    <w:p w14:paraId="3CA744C1"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Otros servicios: reconexiones y otros;</w:t>
      </w:r>
    </w:p>
    <w:p w14:paraId="78057CB9"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Cajas externas: recibos cobrados en cajas ubicadas en otros establecimientos comerciales como tiendas OXXO, tiendas Gran D, entre otras. Estos cobros están pendientes de depósito a favor del organismo operador;</w:t>
      </w:r>
    </w:p>
    <w:p w14:paraId="058EB288"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Convenios: acuerdos de pago con diversos usuarios;</w:t>
      </w:r>
    </w:p>
    <w:p w14:paraId="4E63BF7B" w14:textId="77777777" w:rsidR="002E1D12" w:rsidRPr="00BB75ED" w:rsidRDefault="002E1D12" w:rsidP="002E1D12">
      <w:pPr>
        <w:pStyle w:val="Prrafodelista"/>
        <w:numPr>
          <w:ilvl w:val="0"/>
          <w:numId w:val="45"/>
        </w:numPr>
        <w:spacing w:after="160" w:line="360" w:lineRule="auto"/>
        <w:jc w:val="both"/>
        <w:rPr>
          <w:rFonts w:ascii="Montserrat" w:hAnsi="Montserrat"/>
          <w:sz w:val="20"/>
          <w:szCs w:val="20"/>
        </w:rPr>
      </w:pPr>
      <w:r w:rsidRPr="00BB75ED">
        <w:rPr>
          <w:rFonts w:ascii="Montserrat" w:hAnsi="Montserrat"/>
          <w:sz w:val="20"/>
          <w:szCs w:val="20"/>
        </w:rPr>
        <w:t>Cuentas incobrables: por servicios de agua potable, alcantarillado, saneamiento y recargos;</w:t>
      </w:r>
    </w:p>
    <w:p w14:paraId="63B5B4BD" w14:textId="77777777" w:rsidR="002E1D12" w:rsidRPr="00BB75ED" w:rsidRDefault="002E1D12" w:rsidP="002E1D12">
      <w:pPr>
        <w:pStyle w:val="Prrafodelista"/>
        <w:numPr>
          <w:ilvl w:val="0"/>
          <w:numId w:val="39"/>
        </w:numPr>
        <w:spacing w:after="160" w:line="360" w:lineRule="auto"/>
        <w:jc w:val="both"/>
        <w:rPr>
          <w:rFonts w:ascii="Montserrat" w:hAnsi="Montserrat"/>
          <w:sz w:val="20"/>
          <w:szCs w:val="20"/>
        </w:rPr>
      </w:pPr>
      <w:r w:rsidRPr="00BB75ED">
        <w:rPr>
          <w:rFonts w:ascii="Montserrat" w:hAnsi="Montserrat"/>
          <w:b/>
          <w:bCs/>
          <w:sz w:val="20"/>
          <w:szCs w:val="20"/>
        </w:rPr>
        <w:t>Deudores diversos por cobrar a corto plazo:</w:t>
      </w:r>
      <w:r w:rsidRPr="00BB75ED">
        <w:rPr>
          <w:rFonts w:ascii="Montserrat" w:hAnsi="Montserrat"/>
          <w:sz w:val="20"/>
          <w:szCs w:val="20"/>
        </w:rPr>
        <w:t xml:space="preserve"> montos por recuperar en gastos por comprobar del sindicato, viáticos y préstamos al personal;</w:t>
      </w:r>
    </w:p>
    <w:p w14:paraId="4CE39572" w14:textId="77777777" w:rsidR="002E1D12" w:rsidRPr="00BB75ED" w:rsidRDefault="002E1D12" w:rsidP="002E1D12">
      <w:pPr>
        <w:pStyle w:val="Prrafodelista"/>
        <w:numPr>
          <w:ilvl w:val="0"/>
          <w:numId w:val="39"/>
        </w:numPr>
        <w:spacing w:after="160" w:line="360" w:lineRule="auto"/>
        <w:jc w:val="both"/>
        <w:rPr>
          <w:rFonts w:ascii="Montserrat" w:hAnsi="Montserrat"/>
          <w:sz w:val="20"/>
          <w:szCs w:val="20"/>
        </w:rPr>
      </w:pPr>
      <w:r w:rsidRPr="00BB75ED">
        <w:rPr>
          <w:rFonts w:ascii="Montserrat" w:hAnsi="Montserrat"/>
          <w:b/>
          <w:bCs/>
          <w:sz w:val="20"/>
          <w:szCs w:val="20"/>
        </w:rPr>
        <w:t>Otros derechos a recibir efectivos y equivalentes en el corto plazo:</w:t>
      </w:r>
      <w:r w:rsidRPr="00BB75ED">
        <w:rPr>
          <w:rFonts w:ascii="Montserrat" w:hAnsi="Montserrat"/>
          <w:sz w:val="20"/>
          <w:szCs w:val="20"/>
        </w:rPr>
        <w:t xml:space="preserve"> correspondientes a diversas devoluciones a favor del organismo operador;</w:t>
      </w:r>
    </w:p>
    <w:p w14:paraId="51E907A3" w14:textId="77777777" w:rsidR="002E1D12" w:rsidRDefault="002E1D12" w:rsidP="002E1D12">
      <w:pPr>
        <w:spacing w:line="360" w:lineRule="auto"/>
        <w:jc w:val="both"/>
        <w:rPr>
          <w:rFonts w:ascii="Montserrat" w:hAnsi="Montserrat"/>
          <w:sz w:val="20"/>
          <w:szCs w:val="20"/>
        </w:rPr>
      </w:pPr>
      <w:r w:rsidRPr="00BB75ED">
        <w:rPr>
          <w:rFonts w:ascii="Montserrat" w:hAnsi="Montserrat"/>
          <w:sz w:val="20"/>
          <w:szCs w:val="20"/>
        </w:rPr>
        <w:t>Como se mencionó en el apartado anterior, el corto plazo es importante para un organismo operador, debido a los requerimientos para cubrir los gastos de funcionamiento de cada ejercicio fiscal, así como por los cortos periodos de dirección en las administraciones municipales. En este sentido, la información que los estados</w:t>
      </w:r>
      <w:r w:rsidRPr="00BB75ED">
        <w:rPr>
          <w:rFonts w:ascii="Montserrat" w:hAnsi="Montserrat"/>
          <w:sz w:val="22"/>
          <w:szCs w:val="22"/>
        </w:rPr>
        <w:t xml:space="preserve"> </w:t>
      </w:r>
      <w:r w:rsidRPr="0056334B">
        <w:rPr>
          <w:rFonts w:ascii="Montserrat" w:hAnsi="Montserrat"/>
          <w:sz w:val="20"/>
          <w:szCs w:val="20"/>
        </w:rPr>
        <w:t xml:space="preserve">de situación financiera </w:t>
      </w:r>
      <w:r w:rsidRPr="00BB75ED">
        <w:rPr>
          <w:rFonts w:ascii="Montserrat" w:hAnsi="Montserrat"/>
          <w:sz w:val="20"/>
          <w:szCs w:val="20"/>
        </w:rPr>
        <w:t>muestran de las cuentas por cobrar en un plazo menor o igual a 12 meses, dan la pauta para analizar en un estudio posterior las acciones de cobranza que implemente el organismo operador con el objeto de recuperar los montos pendientes de cobro.</w:t>
      </w:r>
    </w:p>
    <w:p w14:paraId="35A6F78B" w14:textId="77777777" w:rsidR="0056334B" w:rsidRDefault="0056334B" w:rsidP="002E1D12">
      <w:pPr>
        <w:spacing w:line="360" w:lineRule="auto"/>
        <w:jc w:val="both"/>
        <w:rPr>
          <w:rFonts w:ascii="Montserrat" w:hAnsi="Montserrat"/>
          <w:sz w:val="20"/>
          <w:szCs w:val="20"/>
        </w:rPr>
      </w:pPr>
    </w:p>
    <w:p w14:paraId="20445775" w14:textId="77777777" w:rsidR="0056334B" w:rsidRPr="00BB75ED" w:rsidRDefault="0056334B" w:rsidP="002E1D12">
      <w:pPr>
        <w:spacing w:line="360" w:lineRule="auto"/>
        <w:jc w:val="both"/>
        <w:rPr>
          <w:rFonts w:ascii="Montserrat" w:hAnsi="Montserrat"/>
          <w:sz w:val="20"/>
          <w:szCs w:val="20"/>
        </w:rPr>
      </w:pPr>
    </w:p>
    <w:p w14:paraId="73D6CE28" w14:textId="08006EB0" w:rsidR="002E1D12" w:rsidRDefault="002E1D12" w:rsidP="002E1D12">
      <w:pPr>
        <w:spacing w:line="360" w:lineRule="auto"/>
        <w:jc w:val="center"/>
        <w:rPr>
          <w:rFonts w:ascii="Montserrat" w:hAnsi="Montserrat"/>
          <w:b/>
          <w:bCs/>
        </w:rPr>
      </w:pPr>
      <w:r w:rsidRPr="00526E7D">
        <w:rPr>
          <w:rFonts w:ascii="Montserrat" w:hAnsi="Montserrat"/>
          <w:sz w:val="18"/>
          <w:szCs w:val="18"/>
        </w:rPr>
        <w:lastRenderedPageBreak/>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 xml:space="preserve">Cuentas que integran el Activo total de </w:t>
      </w:r>
      <w:r w:rsidRPr="00162A5F">
        <w:rPr>
          <w:rFonts w:ascii="Montserrat" w:hAnsi="Montserrat"/>
          <w:sz w:val="18"/>
          <w:szCs w:val="18"/>
        </w:rPr>
        <w:t>la COMAPA,</w:t>
      </w:r>
      <w:r>
        <w:rPr>
          <w:rFonts w:ascii="Montserrat" w:hAnsi="Montserrat"/>
          <w:sz w:val="18"/>
          <w:szCs w:val="18"/>
        </w:rPr>
        <w:t xml:space="preserve"> </w:t>
      </w:r>
      <w:r w:rsidR="00BC00A6">
        <w:rPr>
          <w:rFonts w:ascii="Montserrat" w:hAnsi="Montserrat"/>
          <w:sz w:val="18"/>
          <w:szCs w:val="18"/>
        </w:rPr>
        <w:t xml:space="preserve">Cd. </w:t>
      </w:r>
      <w:r w:rsidRPr="00162A5F">
        <w:rPr>
          <w:rFonts w:ascii="Montserrat" w:hAnsi="Montserrat"/>
          <w:sz w:val="18"/>
          <w:szCs w:val="18"/>
        </w:rPr>
        <w:t xml:space="preserve">Victoria, </w:t>
      </w:r>
      <w:proofErr w:type="spellStart"/>
      <w:r w:rsidRPr="00162A5F">
        <w:rPr>
          <w:rFonts w:ascii="Montserrat" w:hAnsi="Montserrat"/>
          <w:sz w:val="18"/>
          <w:szCs w:val="18"/>
        </w:rPr>
        <w:t>Tams</w:t>
      </w:r>
      <w:proofErr w:type="spellEnd"/>
      <w:r w:rsidRPr="00162A5F">
        <w:rPr>
          <w:rFonts w:ascii="Montserrat" w:hAnsi="Montserrat"/>
          <w:sz w:val="18"/>
          <w:szCs w:val="18"/>
        </w:rPr>
        <w:t>.</w:t>
      </w:r>
    </w:p>
    <w:tbl>
      <w:tblPr>
        <w:tblW w:w="9962" w:type="dxa"/>
        <w:tblCellMar>
          <w:left w:w="70" w:type="dxa"/>
          <w:right w:w="70" w:type="dxa"/>
        </w:tblCellMar>
        <w:tblLook w:val="04A0" w:firstRow="1" w:lastRow="0" w:firstColumn="1" w:lastColumn="0" w:noHBand="0" w:noVBand="1"/>
      </w:tblPr>
      <w:tblGrid>
        <w:gridCol w:w="993"/>
        <w:gridCol w:w="1485"/>
        <w:gridCol w:w="1031"/>
        <w:gridCol w:w="799"/>
        <w:gridCol w:w="1031"/>
        <w:gridCol w:w="799"/>
        <w:gridCol w:w="1031"/>
        <w:gridCol w:w="799"/>
        <w:gridCol w:w="1134"/>
        <w:gridCol w:w="860"/>
      </w:tblGrid>
      <w:tr w:rsidR="002E1D12" w:rsidRPr="00E82F16" w14:paraId="4297C0C6" w14:textId="77777777" w:rsidTr="00FA5FE3">
        <w:trPr>
          <w:cantSplit/>
          <w:trHeight w:val="300"/>
          <w:tblHeader/>
        </w:trPr>
        <w:tc>
          <w:tcPr>
            <w:tcW w:w="993" w:type="dxa"/>
            <w:vMerge w:val="restart"/>
            <w:tcBorders>
              <w:top w:val="single" w:sz="4" w:space="0" w:color="auto"/>
              <w:left w:val="single" w:sz="4" w:space="0" w:color="auto"/>
              <w:right w:val="nil"/>
            </w:tcBorders>
            <w:shd w:val="clear" w:color="auto" w:fill="auto"/>
            <w:noWrap/>
            <w:vAlign w:val="center"/>
            <w:hideMark/>
          </w:tcPr>
          <w:p w14:paraId="12AFBB7C" w14:textId="77777777" w:rsidR="002E1D12" w:rsidRPr="00E82F16" w:rsidRDefault="002E1D12" w:rsidP="00FA5FE3">
            <w:pPr>
              <w:jc w:val="center"/>
              <w:rPr>
                <w:rFonts w:ascii="Montserrat" w:eastAsia="Times New Roman" w:hAnsi="Montserrat" w:cs="Times New Roman"/>
                <w:sz w:val="16"/>
                <w:szCs w:val="16"/>
                <w:lang w:eastAsia="es-MX"/>
              </w:rPr>
            </w:pPr>
            <w:r w:rsidRPr="00E82F16">
              <w:rPr>
                <w:rFonts w:ascii="Montserrat" w:eastAsia="Times New Roman" w:hAnsi="Montserrat" w:cs="Calibri"/>
                <w:b/>
                <w:bCs/>
                <w:color w:val="000000"/>
                <w:sz w:val="16"/>
                <w:szCs w:val="16"/>
                <w:lang w:eastAsia="es-MX"/>
              </w:rPr>
              <w:t>ACTIVO</w:t>
            </w:r>
          </w:p>
        </w:tc>
        <w:tc>
          <w:tcPr>
            <w:tcW w:w="1485" w:type="dxa"/>
            <w:vMerge w:val="restart"/>
            <w:tcBorders>
              <w:top w:val="single" w:sz="4" w:space="0" w:color="auto"/>
              <w:left w:val="single" w:sz="4" w:space="0" w:color="auto"/>
              <w:right w:val="single" w:sz="4" w:space="0" w:color="auto"/>
            </w:tcBorders>
            <w:shd w:val="clear" w:color="auto" w:fill="auto"/>
            <w:vAlign w:val="center"/>
            <w:hideMark/>
          </w:tcPr>
          <w:p w14:paraId="7AB84DB3" w14:textId="77777777" w:rsidR="002E1D12" w:rsidRPr="00E82F16" w:rsidRDefault="002E1D12" w:rsidP="00FA5FE3">
            <w:pPr>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CUENTA</w:t>
            </w: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89BB13"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2019</w:t>
            </w: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DA82DF"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2020</w:t>
            </w: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DB7CFB"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2021</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56661A"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2022</w:t>
            </w:r>
          </w:p>
        </w:tc>
      </w:tr>
      <w:tr w:rsidR="002E1D12" w:rsidRPr="00E82F16" w14:paraId="22B40AF6" w14:textId="77777777" w:rsidTr="00FA5FE3">
        <w:trPr>
          <w:cantSplit/>
          <w:trHeight w:val="300"/>
          <w:tblHeader/>
        </w:trPr>
        <w:tc>
          <w:tcPr>
            <w:tcW w:w="993" w:type="dxa"/>
            <w:vMerge/>
            <w:tcBorders>
              <w:left w:val="single" w:sz="4" w:space="0" w:color="auto"/>
              <w:bottom w:val="single" w:sz="4" w:space="0" w:color="auto"/>
              <w:right w:val="nil"/>
            </w:tcBorders>
            <w:shd w:val="clear" w:color="auto" w:fill="auto"/>
            <w:noWrap/>
            <w:vAlign w:val="bottom"/>
          </w:tcPr>
          <w:p w14:paraId="52CB47CA"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vMerge/>
            <w:tcBorders>
              <w:left w:val="single" w:sz="4" w:space="0" w:color="auto"/>
              <w:bottom w:val="single" w:sz="4" w:space="0" w:color="auto"/>
              <w:right w:val="single" w:sz="4" w:space="0" w:color="auto"/>
            </w:tcBorders>
            <w:shd w:val="clear" w:color="auto" w:fill="auto"/>
            <w:vAlign w:val="bottom"/>
          </w:tcPr>
          <w:p w14:paraId="5B8E04BF" w14:textId="77777777" w:rsidR="002E1D12" w:rsidRDefault="002E1D12" w:rsidP="00FA5FE3">
            <w:pPr>
              <w:jc w:val="center"/>
              <w:rPr>
                <w:rFonts w:ascii="Montserrat" w:eastAsia="Times New Roman" w:hAnsi="Montserrat" w:cs="Calibri"/>
                <w:b/>
                <w:bCs/>
                <w:color w:val="000000"/>
                <w:sz w:val="16"/>
                <w:szCs w:val="16"/>
                <w:lang w:eastAsia="es-MX"/>
              </w:rPr>
            </w:pP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7258F098"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nil"/>
              <w:bottom w:val="single" w:sz="4" w:space="0" w:color="auto"/>
              <w:right w:val="single" w:sz="4" w:space="0" w:color="auto"/>
            </w:tcBorders>
            <w:vAlign w:val="center"/>
          </w:tcPr>
          <w:p w14:paraId="5912F5EC"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13E91"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single" w:sz="4" w:space="0" w:color="auto"/>
              <w:bottom w:val="single" w:sz="4" w:space="0" w:color="auto"/>
              <w:right w:val="single" w:sz="4" w:space="0" w:color="auto"/>
            </w:tcBorders>
            <w:vAlign w:val="center"/>
          </w:tcPr>
          <w:p w14:paraId="5E7A26BA"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C968C"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single" w:sz="4" w:space="0" w:color="auto"/>
              <w:bottom w:val="single" w:sz="4" w:space="0" w:color="auto"/>
              <w:right w:val="single" w:sz="4" w:space="0" w:color="auto"/>
            </w:tcBorders>
            <w:vAlign w:val="center"/>
          </w:tcPr>
          <w:p w14:paraId="3C983EB1"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F13B"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60" w:type="dxa"/>
            <w:tcBorders>
              <w:top w:val="single" w:sz="4" w:space="0" w:color="auto"/>
              <w:left w:val="single" w:sz="4" w:space="0" w:color="auto"/>
              <w:bottom w:val="single" w:sz="4" w:space="0" w:color="auto"/>
              <w:right w:val="single" w:sz="4" w:space="0" w:color="auto"/>
            </w:tcBorders>
            <w:vAlign w:val="center"/>
          </w:tcPr>
          <w:p w14:paraId="0D98319D"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r>
      <w:tr w:rsidR="002E1D12" w:rsidRPr="00E82F16" w14:paraId="126D4FDA" w14:textId="77777777" w:rsidTr="00FA5FE3">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15384F"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Circulante</w:t>
            </w:r>
          </w:p>
        </w:tc>
        <w:tc>
          <w:tcPr>
            <w:tcW w:w="1485" w:type="dxa"/>
            <w:tcBorders>
              <w:top w:val="nil"/>
              <w:left w:val="nil"/>
              <w:bottom w:val="single" w:sz="4" w:space="0" w:color="auto"/>
              <w:right w:val="single" w:sz="4" w:space="0" w:color="auto"/>
            </w:tcBorders>
            <w:shd w:val="clear" w:color="auto" w:fill="auto"/>
            <w:vAlign w:val="center"/>
            <w:hideMark/>
          </w:tcPr>
          <w:p w14:paraId="791E30B2" w14:textId="77777777" w:rsidR="002E1D12" w:rsidRPr="00464E83" w:rsidRDefault="002E1D12" w:rsidP="00FA5FE3">
            <w:pPr>
              <w:rPr>
                <w:rFonts w:ascii="Montserrat" w:eastAsia="Times New Roman" w:hAnsi="Montserrat" w:cs="Calibri"/>
                <w:b/>
                <w:bCs/>
                <w:color w:val="000000"/>
                <w:sz w:val="16"/>
                <w:szCs w:val="16"/>
                <w:lang w:eastAsia="es-MX"/>
              </w:rPr>
            </w:pPr>
            <w:r w:rsidRPr="00464E83">
              <w:rPr>
                <w:rFonts w:ascii="Montserrat" w:hAnsi="Montserrat" w:cs="Calibri"/>
                <w:color w:val="000000"/>
                <w:sz w:val="16"/>
                <w:szCs w:val="16"/>
              </w:rPr>
              <w:t>Efectivo y equivalente</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163F2290"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$43.7</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F1DB89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6CBE"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$28.0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DE753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723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$5.1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0DD81C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00DE"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$27.5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633205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1.4%</w:t>
            </w:r>
          </w:p>
        </w:tc>
      </w:tr>
      <w:tr w:rsidR="002E1D12" w:rsidRPr="00E82F16" w14:paraId="590CB256"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069D1D4A"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tcBorders>
              <w:top w:val="nil"/>
              <w:left w:val="nil"/>
              <w:bottom w:val="single" w:sz="4" w:space="0" w:color="auto"/>
              <w:right w:val="single" w:sz="4" w:space="0" w:color="auto"/>
            </w:tcBorders>
            <w:shd w:val="clear" w:color="auto" w:fill="DEEAF6" w:themeFill="accent5" w:themeFillTint="33"/>
            <w:vAlign w:val="center"/>
            <w:hideMark/>
          </w:tcPr>
          <w:p w14:paraId="5479511C" w14:textId="77777777" w:rsidR="002E1D12" w:rsidRPr="00464E83" w:rsidRDefault="002E1D12" w:rsidP="00FA5FE3">
            <w:pPr>
              <w:rPr>
                <w:rFonts w:ascii="Montserrat" w:eastAsia="Times New Roman" w:hAnsi="Montserrat" w:cs="Calibri"/>
                <w:b/>
                <w:bCs/>
                <w:color w:val="000000"/>
                <w:sz w:val="16"/>
                <w:szCs w:val="16"/>
                <w:lang w:eastAsia="es-MX"/>
              </w:rPr>
            </w:pPr>
            <w:r w:rsidRPr="00464E83">
              <w:rPr>
                <w:rFonts w:ascii="Montserrat" w:hAnsi="Montserrat" w:cs="Calibri"/>
                <w:b/>
                <w:bCs/>
                <w:color w:val="000000"/>
                <w:sz w:val="16"/>
                <w:szCs w:val="16"/>
              </w:rPr>
              <w:t>Derechos a recibir efectivo o equivalente</w:t>
            </w:r>
          </w:p>
        </w:tc>
        <w:tc>
          <w:tcPr>
            <w:tcW w:w="1031"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D2985F9"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$576.3</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058363"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35.0%</w:t>
            </w: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78E5650"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$667.3</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9223BC"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38.2%</w:t>
            </w: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371D9FC"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$706.4</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C46799"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39.8%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6C72442"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$812.9</w:t>
            </w:r>
          </w:p>
        </w:tc>
        <w:tc>
          <w:tcPr>
            <w:tcW w:w="8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C6E35A"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42.6%</w:t>
            </w:r>
          </w:p>
        </w:tc>
      </w:tr>
      <w:tr w:rsidR="002E1D12" w:rsidRPr="00E82F16" w14:paraId="55D214FB"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57226163"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center"/>
            <w:hideMark/>
          </w:tcPr>
          <w:p w14:paraId="5CFEEC21" w14:textId="77777777" w:rsidR="002E1D12" w:rsidRPr="00464E83" w:rsidRDefault="002E1D12" w:rsidP="00FA5FE3">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Derechos a recibir bienes o servicios</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AB58DA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$2.6</w:t>
            </w:r>
          </w:p>
        </w:tc>
        <w:tc>
          <w:tcPr>
            <w:tcW w:w="799" w:type="dxa"/>
            <w:tcBorders>
              <w:top w:val="single" w:sz="4" w:space="0" w:color="auto"/>
              <w:left w:val="single" w:sz="4" w:space="0" w:color="auto"/>
              <w:bottom w:val="single" w:sz="4" w:space="0" w:color="auto"/>
              <w:right w:val="single" w:sz="4" w:space="0" w:color="auto"/>
            </w:tcBorders>
            <w:vAlign w:val="center"/>
          </w:tcPr>
          <w:p w14:paraId="6208D79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F9C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$2.9</w:t>
            </w:r>
          </w:p>
        </w:tc>
        <w:tc>
          <w:tcPr>
            <w:tcW w:w="799" w:type="dxa"/>
            <w:tcBorders>
              <w:top w:val="single" w:sz="4" w:space="0" w:color="auto"/>
              <w:left w:val="single" w:sz="4" w:space="0" w:color="auto"/>
              <w:bottom w:val="single" w:sz="4" w:space="0" w:color="auto"/>
              <w:right w:val="single" w:sz="4" w:space="0" w:color="auto"/>
            </w:tcBorders>
            <w:vAlign w:val="center"/>
          </w:tcPr>
          <w:p w14:paraId="32D2F28F"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1D8E"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$3.1</w:t>
            </w:r>
          </w:p>
        </w:tc>
        <w:tc>
          <w:tcPr>
            <w:tcW w:w="799" w:type="dxa"/>
            <w:tcBorders>
              <w:top w:val="single" w:sz="4" w:space="0" w:color="auto"/>
              <w:left w:val="single" w:sz="4" w:space="0" w:color="auto"/>
              <w:bottom w:val="single" w:sz="4" w:space="0" w:color="auto"/>
              <w:right w:val="single" w:sz="4" w:space="0" w:color="auto"/>
            </w:tcBorders>
            <w:vAlign w:val="center"/>
          </w:tcPr>
          <w:p w14:paraId="3C6AC6F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017FF"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$3.4</w:t>
            </w:r>
          </w:p>
        </w:tc>
        <w:tc>
          <w:tcPr>
            <w:tcW w:w="860" w:type="dxa"/>
            <w:tcBorders>
              <w:top w:val="single" w:sz="4" w:space="0" w:color="auto"/>
              <w:left w:val="single" w:sz="4" w:space="0" w:color="auto"/>
              <w:bottom w:val="single" w:sz="4" w:space="0" w:color="auto"/>
              <w:right w:val="single" w:sz="4" w:space="0" w:color="auto"/>
            </w:tcBorders>
            <w:vAlign w:val="center"/>
          </w:tcPr>
          <w:p w14:paraId="6C856DC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0.2%</w:t>
            </w:r>
          </w:p>
        </w:tc>
      </w:tr>
      <w:tr w:rsidR="002E1D12" w:rsidRPr="00E82F16" w14:paraId="6845365F"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777BD458"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center"/>
            <w:hideMark/>
          </w:tcPr>
          <w:p w14:paraId="648E3B23" w14:textId="77777777" w:rsidR="002E1D12" w:rsidRPr="00464E83" w:rsidRDefault="002E1D12" w:rsidP="00FA5FE3">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Inventarios</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F7FA1A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E68774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3C35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358D7F0"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0E00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697FAEE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DAD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788A2F4B"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r>
      <w:tr w:rsidR="002E1D12" w:rsidRPr="00E82F16" w14:paraId="0D689BB9"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243CA88"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center"/>
            <w:hideMark/>
          </w:tcPr>
          <w:p w14:paraId="3DBD8C16" w14:textId="77777777" w:rsidR="002E1D12" w:rsidRPr="00464E83" w:rsidRDefault="002E1D12" w:rsidP="00FA5FE3">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Almacenes</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2BB4092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34D0CD6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C766"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3E560A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F2C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0F45B00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D52E"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3FC5415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r>
      <w:tr w:rsidR="002E1D12" w:rsidRPr="00E82F16" w14:paraId="3EA5F8D5"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012AB804" w14:textId="77777777" w:rsidR="002E1D12" w:rsidRPr="00E82F16" w:rsidRDefault="002E1D12" w:rsidP="00FA5FE3">
            <w:pPr>
              <w:rPr>
                <w:rFonts w:ascii="Montserrat" w:eastAsia="Times New Roman" w:hAnsi="Montserrat" w:cs="Calibri"/>
                <w:b/>
                <w:bCs/>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center"/>
            <w:hideMark/>
          </w:tcPr>
          <w:p w14:paraId="5EE22095" w14:textId="77777777" w:rsidR="002E1D12" w:rsidRPr="00464E83" w:rsidRDefault="002E1D12" w:rsidP="00FA5FE3">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Estimaciones por pérdida o deterioro de activos circulantes</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2408D7A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02454F8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84B4"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6034B4DF"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CACB"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C6FAA4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4728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1109C3B7"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r>
      <w:tr w:rsidR="002E1D12" w:rsidRPr="00E82F16" w14:paraId="447B88A0"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0047DA73"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center"/>
            <w:hideMark/>
          </w:tcPr>
          <w:p w14:paraId="5F9423CD" w14:textId="77777777" w:rsidR="002E1D12" w:rsidRPr="00464E83" w:rsidRDefault="002E1D12" w:rsidP="00FA5FE3">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Otros activos circulante</w:t>
            </w:r>
            <w:r>
              <w:rPr>
                <w:rFonts w:ascii="Montserrat" w:hAnsi="Montserrat" w:cs="Calibri"/>
                <w:color w:val="000000"/>
                <w:sz w:val="16"/>
                <w:szCs w:val="16"/>
              </w:rPr>
              <w:t>s</w:t>
            </w:r>
            <w:r w:rsidRPr="00464E83">
              <w:rPr>
                <w:rFonts w:ascii="Montserrat" w:hAnsi="Montserrat" w:cs="Calibri"/>
                <w:color w:val="000000"/>
                <w:sz w:val="16"/>
                <w:szCs w:val="16"/>
              </w:rPr>
              <w:t xml:space="preserve">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512E47E4"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7788C49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37EF"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3870A17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43A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D03F77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BC9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0E03D7D4"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r>
      <w:tr w:rsidR="002E1D12" w:rsidRPr="00E82F16" w14:paraId="489A5235" w14:textId="77777777" w:rsidTr="00FA5FE3">
        <w:trPr>
          <w:trHeight w:val="300"/>
        </w:trPr>
        <w:tc>
          <w:tcPr>
            <w:tcW w:w="993" w:type="dxa"/>
            <w:vMerge w:val="restart"/>
            <w:tcBorders>
              <w:top w:val="nil"/>
              <w:left w:val="single" w:sz="4" w:space="0" w:color="auto"/>
              <w:right w:val="single" w:sz="4" w:space="0" w:color="auto"/>
            </w:tcBorders>
            <w:shd w:val="clear" w:color="auto" w:fill="auto"/>
            <w:vAlign w:val="center"/>
            <w:hideMark/>
          </w:tcPr>
          <w:p w14:paraId="52354D32" w14:textId="77777777" w:rsidR="002E1D12" w:rsidRPr="003175D7" w:rsidRDefault="002E1D12" w:rsidP="00FA5FE3">
            <w:pPr>
              <w:jc w:val="center"/>
              <w:rPr>
                <w:rFonts w:ascii="Montserrat" w:eastAsia="Times New Roman" w:hAnsi="Montserrat" w:cs="Calibri"/>
                <w:b/>
                <w:bCs/>
                <w:color w:val="000000"/>
                <w:sz w:val="16"/>
                <w:szCs w:val="16"/>
                <w:lang w:eastAsia="es-MX"/>
              </w:rPr>
            </w:pPr>
            <w:r w:rsidRPr="003175D7">
              <w:rPr>
                <w:rFonts w:ascii="Montserrat" w:eastAsia="Times New Roman" w:hAnsi="Montserrat" w:cs="Calibri"/>
                <w:b/>
                <w:bCs/>
                <w:color w:val="000000"/>
                <w:sz w:val="16"/>
                <w:szCs w:val="16"/>
                <w:lang w:eastAsia="es-MX"/>
              </w:rPr>
              <w:t>No circulante</w:t>
            </w:r>
          </w:p>
        </w:tc>
        <w:tc>
          <w:tcPr>
            <w:tcW w:w="1485" w:type="dxa"/>
            <w:tcBorders>
              <w:top w:val="nil"/>
              <w:left w:val="nil"/>
              <w:bottom w:val="single" w:sz="4" w:space="0" w:color="auto"/>
              <w:right w:val="single" w:sz="4" w:space="0" w:color="auto"/>
            </w:tcBorders>
            <w:shd w:val="clear" w:color="auto" w:fill="auto"/>
            <w:vAlign w:val="bottom"/>
          </w:tcPr>
          <w:p w14:paraId="61DF66A8" w14:textId="77777777" w:rsidR="002E1D12" w:rsidRPr="00464E83" w:rsidRDefault="002E1D12" w:rsidP="00FA5FE3">
            <w:pPr>
              <w:jc w:val="center"/>
              <w:rPr>
                <w:rFonts w:ascii="Montserrat" w:eastAsia="Times New Roman" w:hAnsi="Montserrat" w:cs="Calibri"/>
                <w:b/>
                <w:bCs/>
                <w:color w:val="000000"/>
                <w:sz w:val="16"/>
                <w:szCs w:val="16"/>
                <w:lang w:eastAsia="es-MX"/>
              </w:rPr>
            </w:pPr>
            <w:r w:rsidRPr="00464E83">
              <w:rPr>
                <w:rFonts w:ascii="Montserrat" w:hAnsi="Montserrat" w:cs="Calibri"/>
                <w:color w:val="000000"/>
                <w:sz w:val="16"/>
                <w:szCs w:val="16"/>
              </w:rPr>
              <w:t xml:space="preserve">Inversiones financieras a largo plazo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52721FA9"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356E0F"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C2338"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56FF93B"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16C4"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EAB17DF"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FA878"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7AED125"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color w:val="000000"/>
                <w:sz w:val="16"/>
                <w:szCs w:val="16"/>
              </w:rPr>
              <w:t>0.0%</w:t>
            </w:r>
          </w:p>
        </w:tc>
      </w:tr>
      <w:tr w:rsidR="002E1D12" w:rsidRPr="00E82F16" w14:paraId="4C1B7EE6" w14:textId="77777777" w:rsidTr="00FA5FE3">
        <w:trPr>
          <w:trHeight w:val="300"/>
        </w:trPr>
        <w:tc>
          <w:tcPr>
            <w:tcW w:w="993" w:type="dxa"/>
            <w:vMerge/>
            <w:tcBorders>
              <w:left w:val="single" w:sz="4" w:space="0" w:color="auto"/>
              <w:right w:val="single" w:sz="4" w:space="0" w:color="auto"/>
            </w:tcBorders>
            <w:vAlign w:val="center"/>
            <w:hideMark/>
          </w:tcPr>
          <w:p w14:paraId="635085F5"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232FE584" w14:textId="77777777" w:rsidR="002E1D12" w:rsidRPr="00464E83" w:rsidRDefault="002E1D12" w:rsidP="00FA5FE3">
            <w:pPr>
              <w:jc w:val="cente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Derechos a recibir efectivo o equivalente a largo plazo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7F84C6C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23CB9C1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0BEE7"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4A1890D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4C2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0DC8FE5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1241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5C628F2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r>
      <w:tr w:rsidR="002E1D12" w:rsidRPr="00E82F16" w14:paraId="422740A0" w14:textId="77777777" w:rsidTr="00FA5FE3">
        <w:trPr>
          <w:trHeight w:val="300"/>
        </w:trPr>
        <w:tc>
          <w:tcPr>
            <w:tcW w:w="993" w:type="dxa"/>
            <w:vMerge/>
            <w:tcBorders>
              <w:left w:val="single" w:sz="4" w:space="0" w:color="auto"/>
              <w:right w:val="single" w:sz="4" w:space="0" w:color="auto"/>
            </w:tcBorders>
            <w:vAlign w:val="center"/>
            <w:hideMark/>
          </w:tcPr>
          <w:p w14:paraId="55E01751"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DEEAF6" w:themeFill="accent5" w:themeFillTint="33"/>
            <w:vAlign w:val="bottom"/>
          </w:tcPr>
          <w:p w14:paraId="10EB6F7F" w14:textId="77777777" w:rsidR="002E1D12" w:rsidRPr="00E67340" w:rsidRDefault="002E1D12" w:rsidP="00FA5FE3">
            <w:pPr>
              <w:jc w:val="center"/>
              <w:rPr>
                <w:rFonts w:ascii="Montserrat" w:eastAsia="Times New Roman" w:hAnsi="Montserrat" w:cs="Calibri"/>
                <w:b/>
                <w:bCs/>
                <w:color w:val="000000"/>
                <w:sz w:val="16"/>
                <w:szCs w:val="16"/>
                <w:lang w:eastAsia="es-MX"/>
              </w:rPr>
            </w:pPr>
            <w:r w:rsidRPr="00E67340">
              <w:rPr>
                <w:rFonts w:ascii="Montserrat" w:hAnsi="Montserrat" w:cs="Calibri"/>
                <w:b/>
                <w:bCs/>
                <w:color w:val="000000"/>
                <w:sz w:val="16"/>
                <w:szCs w:val="16"/>
              </w:rPr>
              <w:t xml:space="preserve">Bienes inmuebles, infraestructura y construcciones en proceso </w:t>
            </w:r>
          </w:p>
        </w:tc>
        <w:tc>
          <w:tcPr>
            <w:tcW w:w="1031"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33211249"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$992.5</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C7485F"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60.2%</w:t>
            </w: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63033C8"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$1,017.1</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3F869A"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58.3%</w:t>
            </w:r>
          </w:p>
        </w:tc>
        <w:tc>
          <w:tcPr>
            <w:tcW w:w="103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A1BA107"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$1,030.6</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FD76A4"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58.1%</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6BD370A"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$1,034.1</w:t>
            </w:r>
          </w:p>
        </w:tc>
        <w:tc>
          <w:tcPr>
            <w:tcW w:w="8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F53CB9" w14:textId="77777777" w:rsidR="002E1D12" w:rsidRPr="00570B54" w:rsidRDefault="002E1D12" w:rsidP="00FA5FE3">
            <w:pPr>
              <w:jc w:val="right"/>
              <w:rPr>
                <w:rFonts w:ascii="Montserrat" w:eastAsia="Times New Roman" w:hAnsi="Montserrat" w:cs="Calibri"/>
                <w:b/>
                <w:bCs/>
                <w:color w:val="000000"/>
                <w:sz w:val="16"/>
                <w:szCs w:val="16"/>
                <w:lang w:eastAsia="es-MX"/>
              </w:rPr>
            </w:pPr>
            <w:r w:rsidRPr="00570B54">
              <w:rPr>
                <w:rFonts w:ascii="Montserrat" w:hAnsi="Montserrat" w:cs="Calibri"/>
                <w:b/>
                <w:bCs/>
                <w:color w:val="000000"/>
                <w:sz w:val="16"/>
                <w:szCs w:val="16"/>
              </w:rPr>
              <w:t>54.2%</w:t>
            </w:r>
          </w:p>
        </w:tc>
      </w:tr>
      <w:tr w:rsidR="002E1D12" w:rsidRPr="00E82F16" w14:paraId="7CFF65FA" w14:textId="77777777" w:rsidTr="00FA5FE3">
        <w:trPr>
          <w:trHeight w:val="300"/>
        </w:trPr>
        <w:tc>
          <w:tcPr>
            <w:tcW w:w="993" w:type="dxa"/>
            <w:vMerge/>
            <w:tcBorders>
              <w:left w:val="single" w:sz="4" w:space="0" w:color="auto"/>
              <w:right w:val="single" w:sz="4" w:space="0" w:color="auto"/>
            </w:tcBorders>
            <w:vAlign w:val="center"/>
            <w:hideMark/>
          </w:tcPr>
          <w:p w14:paraId="76E71589"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1A3219B0" w14:textId="77777777" w:rsidR="002E1D12" w:rsidRPr="00464E83" w:rsidRDefault="002E1D12" w:rsidP="00FA5FE3">
            <w:pPr>
              <w:jc w:val="cente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Bienes muebles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0F104497"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$29.6</w:t>
            </w:r>
          </w:p>
        </w:tc>
        <w:tc>
          <w:tcPr>
            <w:tcW w:w="799" w:type="dxa"/>
            <w:tcBorders>
              <w:top w:val="single" w:sz="4" w:space="0" w:color="auto"/>
              <w:left w:val="single" w:sz="4" w:space="0" w:color="auto"/>
              <w:bottom w:val="single" w:sz="4" w:space="0" w:color="auto"/>
              <w:right w:val="single" w:sz="4" w:space="0" w:color="auto"/>
            </w:tcBorders>
            <w:vAlign w:val="center"/>
          </w:tcPr>
          <w:p w14:paraId="7E240B8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C10F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$27.3</w:t>
            </w:r>
          </w:p>
        </w:tc>
        <w:tc>
          <w:tcPr>
            <w:tcW w:w="799" w:type="dxa"/>
            <w:tcBorders>
              <w:top w:val="single" w:sz="4" w:space="0" w:color="auto"/>
              <w:left w:val="single" w:sz="4" w:space="0" w:color="auto"/>
              <w:bottom w:val="single" w:sz="4" w:space="0" w:color="auto"/>
              <w:right w:val="single" w:sz="4" w:space="0" w:color="auto"/>
            </w:tcBorders>
            <w:vAlign w:val="center"/>
          </w:tcPr>
          <w:p w14:paraId="6084A1F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25D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$28.5</w:t>
            </w:r>
          </w:p>
        </w:tc>
        <w:tc>
          <w:tcPr>
            <w:tcW w:w="799" w:type="dxa"/>
            <w:tcBorders>
              <w:top w:val="single" w:sz="4" w:space="0" w:color="auto"/>
              <w:left w:val="single" w:sz="4" w:space="0" w:color="auto"/>
              <w:bottom w:val="single" w:sz="4" w:space="0" w:color="auto"/>
              <w:right w:val="single" w:sz="4" w:space="0" w:color="auto"/>
            </w:tcBorders>
            <w:vAlign w:val="center"/>
          </w:tcPr>
          <w:p w14:paraId="5383E5D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5A4E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$30.4</w:t>
            </w:r>
          </w:p>
        </w:tc>
        <w:tc>
          <w:tcPr>
            <w:tcW w:w="860" w:type="dxa"/>
            <w:tcBorders>
              <w:top w:val="single" w:sz="4" w:space="0" w:color="auto"/>
              <w:left w:val="single" w:sz="4" w:space="0" w:color="auto"/>
              <w:bottom w:val="single" w:sz="4" w:space="0" w:color="auto"/>
              <w:right w:val="single" w:sz="4" w:space="0" w:color="auto"/>
            </w:tcBorders>
            <w:vAlign w:val="center"/>
          </w:tcPr>
          <w:p w14:paraId="07630690"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1.6%</w:t>
            </w:r>
          </w:p>
        </w:tc>
      </w:tr>
      <w:tr w:rsidR="002E1D12" w:rsidRPr="00E82F16" w14:paraId="6B3C66C8" w14:textId="77777777" w:rsidTr="00FA5FE3">
        <w:trPr>
          <w:trHeight w:val="300"/>
        </w:trPr>
        <w:tc>
          <w:tcPr>
            <w:tcW w:w="993" w:type="dxa"/>
            <w:vMerge/>
            <w:tcBorders>
              <w:left w:val="single" w:sz="4" w:space="0" w:color="auto"/>
              <w:right w:val="single" w:sz="4" w:space="0" w:color="auto"/>
            </w:tcBorders>
            <w:vAlign w:val="center"/>
            <w:hideMark/>
          </w:tcPr>
          <w:p w14:paraId="6CF81357"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040AE3A0" w14:textId="77777777" w:rsidR="002E1D12" w:rsidRPr="00464E83" w:rsidRDefault="002E1D12" w:rsidP="00FA5FE3">
            <w:pPr>
              <w:jc w:val="cente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Activos intangibles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30CB1DB5"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$4.9</w:t>
            </w:r>
          </w:p>
        </w:tc>
        <w:tc>
          <w:tcPr>
            <w:tcW w:w="799" w:type="dxa"/>
            <w:tcBorders>
              <w:top w:val="single" w:sz="4" w:space="0" w:color="auto"/>
              <w:left w:val="single" w:sz="4" w:space="0" w:color="auto"/>
              <w:bottom w:val="single" w:sz="4" w:space="0" w:color="auto"/>
              <w:right w:val="single" w:sz="4" w:space="0" w:color="auto"/>
            </w:tcBorders>
            <w:vAlign w:val="center"/>
          </w:tcPr>
          <w:p w14:paraId="7B3F858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1EDD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$4.9</w:t>
            </w:r>
          </w:p>
        </w:tc>
        <w:tc>
          <w:tcPr>
            <w:tcW w:w="799" w:type="dxa"/>
            <w:tcBorders>
              <w:top w:val="single" w:sz="4" w:space="0" w:color="auto"/>
              <w:left w:val="single" w:sz="4" w:space="0" w:color="auto"/>
              <w:bottom w:val="single" w:sz="4" w:space="0" w:color="auto"/>
              <w:right w:val="single" w:sz="4" w:space="0" w:color="auto"/>
            </w:tcBorders>
            <w:vAlign w:val="center"/>
          </w:tcPr>
          <w:p w14:paraId="323E700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CA05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$4.9</w:t>
            </w:r>
          </w:p>
        </w:tc>
        <w:tc>
          <w:tcPr>
            <w:tcW w:w="799" w:type="dxa"/>
            <w:tcBorders>
              <w:top w:val="single" w:sz="4" w:space="0" w:color="auto"/>
              <w:left w:val="single" w:sz="4" w:space="0" w:color="auto"/>
              <w:bottom w:val="single" w:sz="4" w:space="0" w:color="auto"/>
              <w:right w:val="single" w:sz="4" w:space="0" w:color="auto"/>
            </w:tcBorders>
            <w:vAlign w:val="center"/>
          </w:tcPr>
          <w:p w14:paraId="1C804E1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FFD4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$4.9</w:t>
            </w:r>
          </w:p>
        </w:tc>
        <w:tc>
          <w:tcPr>
            <w:tcW w:w="860" w:type="dxa"/>
            <w:tcBorders>
              <w:top w:val="single" w:sz="4" w:space="0" w:color="auto"/>
              <w:left w:val="single" w:sz="4" w:space="0" w:color="auto"/>
              <w:bottom w:val="single" w:sz="4" w:space="0" w:color="auto"/>
              <w:right w:val="single" w:sz="4" w:space="0" w:color="auto"/>
            </w:tcBorders>
            <w:vAlign w:val="center"/>
          </w:tcPr>
          <w:p w14:paraId="0EE4667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0.3%</w:t>
            </w:r>
          </w:p>
        </w:tc>
      </w:tr>
      <w:tr w:rsidR="002E1D12" w:rsidRPr="00E82F16" w14:paraId="7046A5B8" w14:textId="77777777" w:rsidTr="00FA5FE3">
        <w:trPr>
          <w:trHeight w:val="300"/>
        </w:trPr>
        <w:tc>
          <w:tcPr>
            <w:tcW w:w="993" w:type="dxa"/>
            <w:vMerge/>
            <w:tcBorders>
              <w:left w:val="single" w:sz="4" w:space="0" w:color="auto"/>
              <w:right w:val="single" w:sz="4" w:space="0" w:color="auto"/>
            </w:tcBorders>
            <w:vAlign w:val="center"/>
            <w:hideMark/>
          </w:tcPr>
          <w:p w14:paraId="073FF3CB"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3B78689F" w14:textId="77777777" w:rsidR="002E1D12" w:rsidRPr="00464E83" w:rsidRDefault="002E1D12" w:rsidP="00FA5FE3">
            <w:pPr>
              <w:jc w:val="cente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Depreciación, deterioro y amortización acumulada de bienes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1552663E"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-$15.9</w:t>
            </w:r>
          </w:p>
        </w:tc>
        <w:tc>
          <w:tcPr>
            <w:tcW w:w="799" w:type="dxa"/>
            <w:tcBorders>
              <w:top w:val="single" w:sz="4" w:space="0" w:color="auto"/>
              <w:left w:val="single" w:sz="4" w:space="0" w:color="auto"/>
              <w:bottom w:val="single" w:sz="4" w:space="0" w:color="auto"/>
              <w:right w:val="single" w:sz="4" w:space="0" w:color="auto"/>
            </w:tcBorders>
            <w:vAlign w:val="center"/>
          </w:tcPr>
          <w:p w14:paraId="1529212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8C93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-$16.7</w:t>
            </w:r>
          </w:p>
        </w:tc>
        <w:tc>
          <w:tcPr>
            <w:tcW w:w="799" w:type="dxa"/>
            <w:tcBorders>
              <w:top w:val="single" w:sz="4" w:space="0" w:color="auto"/>
              <w:left w:val="single" w:sz="4" w:space="0" w:color="auto"/>
              <w:bottom w:val="single" w:sz="4" w:space="0" w:color="auto"/>
              <w:right w:val="single" w:sz="4" w:space="0" w:color="auto"/>
            </w:tcBorders>
            <w:vAlign w:val="center"/>
          </w:tcPr>
          <w:p w14:paraId="2E7B9E0B"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AD0C7"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-$19.6</w:t>
            </w:r>
          </w:p>
        </w:tc>
        <w:tc>
          <w:tcPr>
            <w:tcW w:w="799" w:type="dxa"/>
            <w:tcBorders>
              <w:top w:val="single" w:sz="4" w:space="0" w:color="auto"/>
              <w:left w:val="single" w:sz="4" w:space="0" w:color="auto"/>
              <w:bottom w:val="single" w:sz="4" w:space="0" w:color="auto"/>
              <w:right w:val="single" w:sz="4" w:space="0" w:color="auto"/>
            </w:tcBorders>
            <w:vAlign w:val="center"/>
          </w:tcPr>
          <w:p w14:paraId="37D858C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C4A0"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-$22.5</w:t>
            </w:r>
          </w:p>
        </w:tc>
        <w:tc>
          <w:tcPr>
            <w:tcW w:w="860" w:type="dxa"/>
            <w:tcBorders>
              <w:top w:val="single" w:sz="4" w:space="0" w:color="auto"/>
              <w:left w:val="single" w:sz="4" w:space="0" w:color="auto"/>
              <w:bottom w:val="single" w:sz="4" w:space="0" w:color="auto"/>
              <w:right w:val="single" w:sz="4" w:space="0" w:color="auto"/>
            </w:tcBorders>
            <w:vAlign w:val="center"/>
          </w:tcPr>
          <w:p w14:paraId="6770DFCD"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-1.2%</w:t>
            </w:r>
          </w:p>
        </w:tc>
      </w:tr>
      <w:tr w:rsidR="002E1D12" w:rsidRPr="00E82F16" w14:paraId="39C605B0" w14:textId="77777777" w:rsidTr="00FA5FE3">
        <w:trPr>
          <w:trHeight w:val="300"/>
        </w:trPr>
        <w:tc>
          <w:tcPr>
            <w:tcW w:w="993" w:type="dxa"/>
            <w:vMerge/>
            <w:tcBorders>
              <w:left w:val="single" w:sz="4" w:space="0" w:color="auto"/>
              <w:right w:val="single" w:sz="4" w:space="0" w:color="auto"/>
            </w:tcBorders>
            <w:vAlign w:val="center"/>
            <w:hideMark/>
          </w:tcPr>
          <w:p w14:paraId="61508A6A"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69DAE709" w14:textId="77777777" w:rsidR="002E1D12" w:rsidRPr="00464E83" w:rsidRDefault="002E1D12" w:rsidP="00FA5FE3">
            <w:pPr>
              <w:jc w:val="cente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Activos diferidos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0DDE3F0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$15.2</w:t>
            </w:r>
          </w:p>
        </w:tc>
        <w:tc>
          <w:tcPr>
            <w:tcW w:w="799" w:type="dxa"/>
            <w:tcBorders>
              <w:top w:val="single" w:sz="4" w:space="0" w:color="auto"/>
              <w:left w:val="single" w:sz="4" w:space="0" w:color="auto"/>
              <w:bottom w:val="single" w:sz="4" w:space="0" w:color="auto"/>
              <w:right w:val="single" w:sz="4" w:space="0" w:color="auto"/>
            </w:tcBorders>
            <w:vAlign w:val="center"/>
          </w:tcPr>
          <w:p w14:paraId="2223D11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72D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$15.1</w:t>
            </w:r>
          </w:p>
        </w:tc>
        <w:tc>
          <w:tcPr>
            <w:tcW w:w="799" w:type="dxa"/>
            <w:tcBorders>
              <w:top w:val="single" w:sz="4" w:space="0" w:color="auto"/>
              <w:left w:val="single" w:sz="4" w:space="0" w:color="auto"/>
              <w:bottom w:val="single" w:sz="4" w:space="0" w:color="auto"/>
              <w:right w:val="single" w:sz="4" w:space="0" w:color="auto"/>
            </w:tcBorders>
            <w:vAlign w:val="center"/>
          </w:tcPr>
          <w:p w14:paraId="6BFB3B29"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97A8C"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$15.1</w:t>
            </w:r>
          </w:p>
        </w:tc>
        <w:tc>
          <w:tcPr>
            <w:tcW w:w="799" w:type="dxa"/>
            <w:tcBorders>
              <w:top w:val="single" w:sz="4" w:space="0" w:color="auto"/>
              <w:left w:val="single" w:sz="4" w:space="0" w:color="auto"/>
              <w:bottom w:val="single" w:sz="4" w:space="0" w:color="auto"/>
              <w:right w:val="single" w:sz="4" w:space="0" w:color="auto"/>
            </w:tcBorders>
            <w:vAlign w:val="center"/>
          </w:tcPr>
          <w:p w14:paraId="0C7F210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FC8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$15.5</w:t>
            </w:r>
          </w:p>
        </w:tc>
        <w:tc>
          <w:tcPr>
            <w:tcW w:w="860" w:type="dxa"/>
            <w:tcBorders>
              <w:top w:val="single" w:sz="4" w:space="0" w:color="auto"/>
              <w:left w:val="single" w:sz="4" w:space="0" w:color="auto"/>
              <w:bottom w:val="single" w:sz="4" w:space="0" w:color="auto"/>
              <w:right w:val="single" w:sz="4" w:space="0" w:color="auto"/>
            </w:tcBorders>
            <w:vAlign w:val="center"/>
          </w:tcPr>
          <w:p w14:paraId="26E1A6B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0.8%</w:t>
            </w:r>
          </w:p>
        </w:tc>
      </w:tr>
      <w:tr w:rsidR="002E1D12" w:rsidRPr="00E82F16" w14:paraId="0103DDD4" w14:textId="77777777" w:rsidTr="00FA5FE3">
        <w:trPr>
          <w:trHeight w:val="300"/>
        </w:trPr>
        <w:tc>
          <w:tcPr>
            <w:tcW w:w="993" w:type="dxa"/>
            <w:vMerge/>
            <w:tcBorders>
              <w:left w:val="single" w:sz="4" w:space="0" w:color="auto"/>
              <w:right w:val="single" w:sz="4" w:space="0" w:color="auto"/>
            </w:tcBorders>
            <w:vAlign w:val="center"/>
          </w:tcPr>
          <w:p w14:paraId="7CD4FBCA"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11CC5FD5" w14:textId="77777777" w:rsidR="002E1D12" w:rsidRPr="00464E83" w:rsidRDefault="002E1D12" w:rsidP="00FA5FE3">
            <w:pPr>
              <w:jc w:val="center"/>
              <w:rPr>
                <w:rFonts w:ascii="Montserrat" w:hAnsi="Montserrat" w:cs="Calibri"/>
                <w:color w:val="000000"/>
                <w:sz w:val="16"/>
                <w:szCs w:val="16"/>
              </w:rPr>
            </w:pPr>
            <w:r w:rsidRPr="00464E83">
              <w:rPr>
                <w:rFonts w:ascii="Montserrat" w:hAnsi="Montserrat" w:cs="Calibri"/>
                <w:color w:val="000000"/>
                <w:sz w:val="16"/>
                <w:szCs w:val="16"/>
              </w:rPr>
              <w:t xml:space="preserve">Estimación por pérdida o deterioro de activos no circulantes </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68853423"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592E00AC"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CBE25"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33776E5B"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15588"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04CAE5ED"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36C51"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0DBF5A9C"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r>
      <w:tr w:rsidR="002E1D12" w:rsidRPr="00E82F16" w14:paraId="109A132C" w14:textId="77777777" w:rsidTr="00FA5FE3">
        <w:trPr>
          <w:trHeight w:val="300"/>
        </w:trPr>
        <w:tc>
          <w:tcPr>
            <w:tcW w:w="993" w:type="dxa"/>
            <w:vMerge/>
            <w:tcBorders>
              <w:left w:val="single" w:sz="4" w:space="0" w:color="auto"/>
              <w:bottom w:val="single" w:sz="4" w:space="0" w:color="000000"/>
              <w:right w:val="single" w:sz="4" w:space="0" w:color="auto"/>
            </w:tcBorders>
            <w:vAlign w:val="center"/>
          </w:tcPr>
          <w:p w14:paraId="0C61C89D" w14:textId="77777777" w:rsidR="002E1D12" w:rsidRPr="00E82F16" w:rsidRDefault="002E1D12" w:rsidP="00FA5FE3">
            <w:pPr>
              <w:rPr>
                <w:rFonts w:ascii="Montserrat" w:eastAsia="Times New Roman" w:hAnsi="Montserrat" w:cs="Calibri"/>
                <w:color w:val="000000"/>
                <w:sz w:val="16"/>
                <w:szCs w:val="16"/>
                <w:lang w:eastAsia="es-MX"/>
              </w:rPr>
            </w:pPr>
          </w:p>
        </w:tc>
        <w:tc>
          <w:tcPr>
            <w:tcW w:w="1485" w:type="dxa"/>
            <w:tcBorders>
              <w:top w:val="nil"/>
              <w:left w:val="nil"/>
              <w:bottom w:val="single" w:sz="4" w:space="0" w:color="auto"/>
              <w:right w:val="single" w:sz="4" w:space="0" w:color="auto"/>
            </w:tcBorders>
            <w:shd w:val="clear" w:color="auto" w:fill="auto"/>
            <w:vAlign w:val="bottom"/>
          </w:tcPr>
          <w:p w14:paraId="1E59E42A" w14:textId="77777777" w:rsidR="002E1D12" w:rsidRPr="00464E83" w:rsidRDefault="002E1D12" w:rsidP="00FA5FE3">
            <w:pPr>
              <w:jc w:val="center"/>
              <w:rPr>
                <w:rFonts w:ascii="Montserrat" w:hAnsi="Montserrat" w:cs="Calibri"/>
                <w:color w:val="000000"/>
                <w:sz w:val="16"/>
                <w:szCs w:val="16"/>
              </w:rPr>
            </w:pPr>
            <w:r w:rsidRPr="00464E83">
              <w:rPr>
                <w:rFonts w:ascii="Montserrat" w:hAnsi="Montserrat" w:cs="Calibri"/>
                <w:color w:val="000000"/>
                <w:sz w:val="16"/>
                <w:szCs w:val="16"/>
              </w:rPr>
              <w:t>Otros activos no circulante</w:t>
            </w:r>
            <w:r>
              <w:rPr>
                <w:rFonts w:ascii="Montserrat" w:hAnsi="Montserrat" w:cs="Calibri"/>
                <w:color w:val="000000"/>
                <w:sz w:val="16"/>
                <w:szCs w:val="16"/>
              </w:rPr>
              <w:t>s</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7992D5E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1125727A"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562F2"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37D1D9B2"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95E34"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799" w:type="dxa"/>
            <w:tcBorders>
              <w:top w:val="single" w:sz="4" w:space="0" w:color="auto"/>
              <w:left w:val="single" w:sz="4" w:space="0" w:color="auto"/>
              <w:bottom w:val="single" w:sz="4" w:space="0" w:color="auto"/>
              <w:right w:val="single" w:sz="4" w:space="0" w:color="auto"/>
            </w:tcBorders>
            <w:vAlign w:val="center"/>
          </w:tcPr>
          <w:p w14:paraId="7EBFB0E0"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1863A" w14:textId="77777777" w:rsidR="002E1D12" w:rsidRPr="00570B54" w:rsidRDefault="002E1D12" w:rsidP="00FA5FE3">
            <w:pPr>
              <w:jc w:val="right"/>
              <w:rPr>
                <w:rFonts w:ascii="Montserrat" w:eastAsia="Times New Roman" w:hAnsi="Montserrat" w:cs="Calibri"/>
                <w:color w:val="000000"/>
                <w:sz w:val="16"/>
                <w:szCs w:val="16"/>
                <w:lang w:eastAsia="es-MX"/>
              </w:rPr>
            </w:pPr>
            <w:r w:rsidRPr="00570B54">
              <w:rPr>
                <w:rFonts w:ascii="Montserrat" w:hAnsi="Montserrat" w:cs="Calibri"/>
                <w:color w:val="000000"/>
                <w:sz w:val="16"/>
                <w:szCs w:val="16"/>
              </w:rPr>
              <w:t>$0.0</w:t>
            </w:r>
          </w:p>
        </w:tc>
        <w:tc>
          <w:tcPr>
            <w:tcW w:w="860" w:type="dxa"/>
            <w:tcBorders>
              <w:top w:val="single" w:sz="4" w:space="0" w:color="auto"/>
              <w:left w:val="single" w:sz="4" w:space="0" w:color="auto"/>
              <w:bottom w:val="single" w:sz="4" w:space="0" w:color="auto"/>
              <w:right w:val="single" w:sz="4" w:space="0" w:color="auto"/>
            </w:tcBorders>
            <w:vAlign w:val="center"/>
          </w:tcPr>
          <w:p w14:paraId="3EB7147F" w14:textId="77777777" w:rsidR="002E1D12" w:rsidRPr="00570B54" w:rsidRDefault="002E1D12" w:rsidP="00FA5FE3">
            <w:pPr>
              <w:jc w:val="right"/>
              <w:rPr>
                <w:rFonts w:ascii="Montserrat" w:hAnsi="Montserrat" w:cs="Calibri"/>
                <w:color w:val="000000"/>
                <w:sz w:val="16"/>
                <w:szCs w:val="16"/>
              </w:rPr>
            </w:pPr>
            <w:r w:rsidRPr="00570B54">
              <w:rPr>
                <w:rFonts w:ascii="Montserrat" w:hAnsi="Montserrat" w:cs="Calibri"/>
                <w:color w:val="000000"/>
                <w:sz w:val="16"/>
                <w:szCs w:val="16"/>
              </w:rPr>
              <w:t>0.0%</w:t>
            </w:r>
          </w:p>
        </w:tc>
      </w:tr>
      <w:tr w:rsidR="002E1D12" w:rsidRPr="00E82F16" w14:paraId="3D6B89B7" w14:textId="77777777" w:rsidTr="00FA5FE3">
        <w:trPr>
          <w:trHeight w:val="300"/>
        </w:trPr>
        <w:tc>
          <w:tcPr>
            <w:tcW w:w="993"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01DE39F5"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Total</w:t>
            </w:r>
          </w:p>
        </w:tc>
        <w:tc>
          <w:tcPr>
            <w:tcW w:w="1485" w:type="dxa"/>
            <w:tcBorders>
              <w:top w:val="nil"/>
              <w:left w:val="nil"/>
              <w:bottom w:val="single" w:sz="4" w:space="0" w:color="auto"/>
              <w:right w:val="single" w:sz="4" w:space="0" w:color="auto"/>
            </w:tcBorders>
            <w:shd w:val="clear" w:color="auto" w:fill="9CC2E5" w:themeFill="accent5" w:themeFillTint="99"/>
            <w:vAlign w:val="center"/>
            <w:hideMark/>
          </w:tcPr>
          <w:p w14:paraId="45621D9B" w14:textId="77777777" w:rsidR="002E1D12" w:rsidRPr="00E82F16" w:rsidRDefault="002E1D1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Activo total</w:t>
            </w:r>
          </w:p>
        </w:tc>
        <w:tc>
          <w:tcPr>
            <w:tcW w:w="1031"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6016A697" w14:textId="77777777" w:rsidR="002E1D12" w:rsidRPr="00162A5F" w:rsidRDefault="002E1D12" w:rsidP="00FA5FE3">
            <w:pPr>
              <w:jc w:val="right"/>
              <w:rPr>
                <w:rFonts w:ascii="Montserrat" w:eastAsia="Times New Roman" w:hAnsi="Montserrat" w:cs="Calibri"/>
                <w:b/>
                <w:bCs/>
                <w:color w:val="000000"/>
                <w:sz w:val="16"/>
                <w:szCs w:val="16"/>
                <w:lang w:eastAsia="es-MX"/>
              </w:rPr>
            </w:pPr>
            <w:r w:rsidRPr="00162A5F">
              <w:rPr>
                <w:rFonts w:ascii="Montserrat" w:eastAsia="Times New Roman" w:hAnsi="Montserrat" w:cs="Calibri"/>
                <w:b/>
                <w:bCs/>
                <w:color w:val="000000"/>
                <w:sz w:val="16"/>
                <w:szCs w:val="16"/>
                <w:lang w:eastAsia="es-MX"/>
              </w:rPr>
              <w:t>$1,648.9</w:t>
            </w:r>
          </w:p>
          <w:p w14:paraId="6001D32F" w14:textId="77777777" w:rsidR="002E1D12" w:rsidRPr="00E67340" w:rsidRDefault="002E1D12" w:rsidP="00FA5FE3">
            <w:pPr>
              <w:jc w:val="right"/>
              <w:rPr>
                <w:rFonts w:ascii="Montserrat" w:eastAsia="Times New Roman" w:hAnsi="Montserrat" w:cs="Calibri"/>
                <w:b/>
                <w:bCs/>
                <w:color w:val="000000"/>
                <w:sz w:val="16"/>
                <w:szCs w:val="16"/>
                <w:lang w:eastAsia="es-MX"/>
              </w:rPr>
            </w:pP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10F943B" w14:textId="77777777" w:rsidR="002E1D12" w:rsidRPr="00E67340" w:rsidRDefault="002E1D12" w:rsidP="00FA5FE3">
            <w:pPr>
              <w:jc w:val="right"/>
              <w:rPr>
                <w:rFonts w:ascii="Montserrat" w:eastAsia="Times New Roman" w:hAnsi="Montserrat" w:cs="Calibri"/>
                <w:b/>
                <w:bCs/>
                <w:color w:val="000000"/>
                <w:sz w:val="16"/>
                <w:szCs w:val="16"/>
                <w:lang w:eastAsia="es-MX"/>
              </w:rPr>
            </w:pPr>
            <w:r w:rsidRPr="00E67340">
              <w:rPr>
                <w:rFonts w:ascii="Montserrat" w:eastAsia="Times New Roman" w:hAnsi="Montserrat" w:cs="Calibri"/>
                <w:b/>
                <w:bCs/>
                <w:color w:val="000000"/>
                <w:sz w:val="16"/>
                <w:szCs w:val="16"/>
                <w:lang w:eastAsia="es-MX"/>
              </w:rPr>
              <w:t>100%</w:t>
            </w:r>
          </w:p>
        </w:tc>
        <w:tc>
          <w:tcPr>
            <w:tcW w:w="103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DB67354" w14:textId="77777777" w:rsidR="002E1D12" w:rsidRPr="00162A5F" w:rsidRDefault="002E1D12" w:rsidP="00FA5FE3">
            <w:pPr>
              <w:jc w:val="right"/>
              <w:rPr>
                <w:rFonts w:ascii="Montserrat" w:eastAsia="Times New Roman" w:hAnsi="Montserrat" w:cs="Calibri"/>
                <w:b/>
                <w:bCs/>
                <w:color w:val="000000"/>
                <w:sz w:val="16"/>
                <w:szCs w:val="16"/>
                <w:lang w:eastAsia="es-MX"/>
              </w:rPr>
            </w:pPr>
            <w:r w:rsidRPr="00162A5F">
              <w:rPr>
                <w:rFonts w:ascii="Montserrat" w:eastAsia="Times New Roman" w:hAnsi="Montserrat" w:cs="Calibri"/>
                <w:b/>
                <w:bCs/>
                <w:color w:val="000000"/>
                <w:sz w:val="16"/>
                <w:szCs w:val="16"/>
                <w:lang w:eastAsia="es-MX"/>
              </w:rPr>
              <w:t>$1,745.9</w:t>
            </w:r>
          </w:p>
          <w:p w14:paraId="2B731377" w14:textId="77777777" w:rsidR="002E1D12" w:rsidRPr="00E67340" w:rsidRDefault="002E1D12" w:rsidP="00FA5FE3">
            <w:pPr>
              <w:jc w:val="right"/>
              <w:rPr>
                <w:rFonts w:ascii="Montserrat" w:eastAsia="Times New Roman" w:hAnsi="Montserrat" w:cs="Calibri"/>
                <w:b/>
                <w:bCs/>
                <w:color w:val="000000"/>
                <w:sz w:val="16"/>
                <w:szCs w:val="16"/>
                <w:lang w:eastAsia="es-MX"/>
              </w:rPr>
            </w:pP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8BE8DAD" w14:textId="77777777" w:rsidR="002E1D12" w:rsidRPr="00E67340" w:rsidRDefault="002E1D12" w:rsidP="00FA5FE3">
            <w:pPr>
              <w:jc w:val="right"/>
              <w:rPr>
                <w:rFonts w:ascii="Montserrat" w:eastAsia="Times New Roman" w:hAnsi="Montserrat" w:cs="Calibri"/>
                <w:b/>
                <w:bCs/>
                <w:color w:val="000000"/>
                <w:sz w:val="16"/>
                <w:szCs w:val="16"/>
                <w:lang w:eastAsia="es-MX"/>
              </w:rPr>
            </w:pPr>
            <w:r w:rsidRPr="00E67340">
              <w:rPr>
                <w:rFonts w:ascii="Montserrat" w:eastAsia="Times New Roman" w:hAnsi="Montserrat" w:cs="Calibri"/>
                <w:b/>
                <w:bCs/>
                <w:color w:val="000000"/>
                <w:sz w:val="16"/>
                <w:szCs w:val="16"/>
                <w:lang w:eastAsia="es-MX"/>
              </w:rPr>
              <w:t>100%</w:t>
            </w:r>
          </w:p>
        </w:tc>
        <w:tc>
          <w:tcPr>
            <w:tcW w:w="103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14E10B2" w14:textId="77777777" w:rsidR="002E1D12" w:rsidRPr="00162A5F" w:rsidRDefault="002E1D12" w:rsidP="00FA5FE3">
            <w:pPr>
              <w:jc w:val="right"/>
              <w:rPr>
                <w:rFonts w:ascii="Montserrat" w:eastAsia="Times New Roman" w:hAnsi="Montserrat" w:cs="Calibri"/>
                <w:b/>
                <w:bCs/>
                <w:color w:val="000000"/>
                <w:sz w:val="16"/>
                <w:szCs w:val="16"/>
                <w:lang w:eastAsia="es-MX"/>
              </w:rPr>
            </w:pPr>
            <w:r w:rsidRPr="00162A5F">
              <w:rPr>
                <w:rFonts w:ascii="Montserrat" w:eastAsia="Times New Roman" w:hAnsi="Montserrat" w:cs="Calibri"/>
                <w:b/>
                <w:bCs/>
                <w:color w:val="000000"/>
                <w:sz w:val="16"/>
                <w:szCs w:val="16"/>
                <w:lang w:eastAsia="es-MX"/>
              </w:rPr>
              <w:t>$1,774.1</w:t>
            </w:r>
          </w:p>
          <w:p w14:paraId="6AE35766" w14:textId="77777777" w:rsidR="002E1D12" w:rsidRPr="00E67340" w:rsidRDefault="002E1D12" w:rsidP="00FA5FE3">
            <w:pPr>
              <w:jc w:val="right"/>
              <w:rPr>
                <w:rFonts w:ascii="Montserrat" w:eastAsia="Times New Roman" w:hAnsi="Montserrat" w:cs="Calibri"/>
                <w:b/>
                <w:bCs/>
                <w:color w:val="000000"/>
                <w:sz w:val="16"/>
                <w:szCs w:val="16"/>
                <w:lang w:eastAsia="es-MX"/>
              </w:rPr>
            </w:pP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9CE2FC" w14:textId="77777777" w:rsidR="002E1D12" w:rsidRPr="00E67340" w:rsidRDefault="002E1D12" w:rsidP="00FA5FE3">
            <w:pPr>
              <w:jc w:val="right"/>
              <w:rPr>
                <w:rFonts w:ascii="Montserrat" w:eastAsia="Times New Roman" w:hAnsi="Montserrat" w:cs="Calibri"/>
                <w:b/>
                <w:bCs/>
                <w:color w:val="000000"/>
                <w:sz w:val="16"/>
                <w:szCs w:val="16"/>
                <w:lang w:eastAsia="es-MX"/>
              </w:rPr>
            </w:pPr>
            <w:r w:rsidRPr="00E67340">
              <w:rPr>
                <w:rFonts w:ascii="Montserrat" w:eastAsia="Times New Roman" w:hAnsi="Montserrat" w:cs="Calibri"/>
                <w:b/>
                <w:bCs/>
                <w:color w:val="000000"/>
                <w:sz w:val="16"/>
                <w:szCs w:val="16"/>
                <w:lang w:eastAsia="es-MX"/>
              </w:rPr>
              <w:t>100%</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53BCABFF" w14:textId="77777777" w:rsidR="002E1D12" w:rsidRPr="00162A5F" w:rsidRDefault="002E1D12" w:rsidP="00FA5FE3">
            <w:pPr>
              <w:jc w:val="right"/>
              <w:rPr>
                <w:rFonts w:ascii="Montserrat" w:eastAsia="Times New Roman" w:hAnsi="Montserrat" w:cs="Calibri"/>
                <w:b/>
                <w:bCs/>
                <w:color w:val="000000"/>
                <w:sz w:val="16"/>
                <w:szCs w:val="16"/>
                <w:lang w:eastAsia="es-MX"/>
              </w:rPr>
            </w:pPr>
            <w:r w:rsidRPr="00162A5F">
              <w:rPr>
                <w:rFonts w:ascii="Montserrat" w:eastAsia="Times New Roman" w:hAnsi="Montserrat" w:cs="Calibri"/>
                <w:b/>
                <w:bCs/>
                <w:color w:val="000000"/>
                <w:sz w:val="16"/>
                <w:szCs w:val="16"/>
                <w:lang w:eastAsia="es-MX"/>
              </w:rPr>
              <w:t>$1,906.2</w:t>
            </w:r>
          </w:p>
          <w:p w14:paraId="081F364C" w14:textId="77777777" w:rsidR="002E1D12" w:rsidRPr="00E67340" w:rsidRDefault="002E1D12" w:rsidP="00FA5FE3">
            <w:pPr>
              <w:jc w:val="right"/>
              <w:rPr>
                <w:rFonts w:ascii="Montserrat" w:eastAsia="Times New Roman" w:hAnsi="Montserrat" w:cs="Calibri"/>
                <w:b/>
                <w:bCs/>
                <w:color w:val="000000"/>
                <w:sz w:val="16"/>
                <w:szCs w:val="16"/>
                <w:lang w:eastAsia="es-MX"/>
              </w:rPr>
            </w:pPr>
          </w:p>
        </w:tc>
        <w:tc>
          <w:tcPr>
            <w:tcW w:w="8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072C13A" w14:textId="77777777" w:rsidR="002E1D12" w:rsidRPr="00E67340" w:rsidRDefault="002E1D12" w:rsidP="00FA5FE3">
            <w:pPr>
              <w:jc w:val="right"/>
              <w:rPr>
                <w:rFonts w:ascii="Montserrat" w:eastAsia="Times New Roman" w:hAnsi="Montserrat" w:cs="Calibri"/>
                <w:b/>
                <w:bCs/>
                <w:color w:val="000000"/>
                <w:sz w:val="16"/>
                <w:szCs w:val="16"/>
                <w:lang w:eastAsia="es-MX"/>
              </w:rPr>
            </w:pPr>
            <w:r w:rsidRPr="00E67340">
              <w:rPr>
                <w:rFonts w:ascii="Montserrat" w:eastAsia="Times New Roman" w:hAnsi="Montserrat" w:cs="Calibri"/>
                <w:b/>
                <w:bCs/>
                <w:color w:val="000000"/>
                <w:sz w:val="16"/>
                <w:szCs w:val="16"/>
                <w:lang w:eastAsia="es-MX"/>
              </w:rPr>
              <w:t>100%</w:t>
            </w:r>
          </w:p>
        </w:tc>
      </w:tr>
    </w:tbl>
    <w:p w14:paraId="618EFB6F"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4550B5E1" w14:textId="77777777" w:rsidR="002E1D12" w:rsidRDefault="002E1D12" w:rsidP="002E1D12">
      <w:pPr>
        <w:spacing w:line="360" w:lineRule="auto"/>
        <w:jc w:val="both"/>
        <w:rPr>
          <w:rFonts w:ascii="Montserrat" w:hAnsi="Montserrat"/>
        </w:rPr>
      </w:pPr>
    </w:p>
    <w:p w14:paraId="445E4970" w14:textId="77777777" w:rsidR="002E1D12" w:rsidRDefault="002E1D12" w:rsidP="002E1D12">
      <w:pPr>
        <w:spacing w:line="360" w:lineRule="auto"/>
        <w:jc w:val="both"/>
        <w:rPr>
          <w:rFonts w:ascii="Montserrat" w:hAnsi="Montserrat"/>
          <w:sz w:val="20"/>
          <w:szCs w:val="20"/>
        </w:rPr>
      </w:pPr>
      <w:r w:rsidRPr="00BB75ED">
        <w:rPr>
          <w:rFonts w:ascii="Montserrat" w:hAnsi="Montserrat"/>
          <w:sz w:val="20"/>
          <w:szCs w:val="20"/>
        </w:rPr>
        <w:lastRenderedPageBreak/>
        <w:t xml:space="preserve">Sobre la liquidez de largo plazo referida en el activo no circulante, se destaca la cuenta </w:t>
      </w:r>
      <w:r w:rsidRPr="00BB75ED">
        <w:rPr>
          <w:rFonts w:ascii="Montserrat" w:hAnsi="Montserrat"/>
          <w:b/>
          <w:bCs/>
          <w:sz w:val="20"/>
          <w:szCs w:val="20"/>
        </w:rPr>
        <w:t xml:space="preserve">“Bienes inmuebles, infraestructura y construcciones en proceso”, </w:t>
      </w:r>
      <w:r w:rsidRPr="00BB75ED">
        <w:rPr>
          <w:rFonts w:ascii="Montserrat" w:hAnsi="Montserrat"/>
          <w:sz w:val="20"/>
          <w:szCs w:val="20"/>
        </w:rPr>
        <w:t>la cual registró incrementos paulatinos del año 2019 al 2022, lo que significa que el organismo operador tuvo que realizar inversiones para ampliar o rehabilitar infraestructura necesaria para los servicios de agua y saneamiento.</w:t>
      </w:r>
    </w:p>
    <w:p w14:paraId="5F65AF14" w14:textId="77777777" w:rsidR="00BB75ED" w:rsidRPr="00BB75ED" w:rsidRDefault="00BB75ED" w:rsidP="002E1D12">
      <w:pPr>
        <w:spacing w:line="360" w:lineRule="auto"/>
        <w:jc w:val="both"/>
        <w:rPr>
          <w:rFonts w:ascii="Montserrat" w:hAnsi="Montserrat"/>
          <w:sz w:val="20"/>
          <w:szCs w:val="20"/>
        </w:rPr>
      </w:pPr>
    </w:p>
    <w:p w14:paraId="70341936" w14:textId="384433BC" w:rsidR="002E1D12" w:rsidRPr="00BB75ED" w:rsidRDefault="00820DF2" w:rsidP="002E1D12">
      <w:pPr>
        <w:pStyle w:val="Ttulo3"/>
        <w:rPr>
          <w:rFonts w:ascii="Montserrat" w:hAnsi="Montserrat"/>
          <w:b/>
          <w:bCs/>
          <w:color w:val="auto"/>
          <w:sz w:val="20"/>
          <w:szCs w:val="20"/>
        </w:rPr>
      </w:pPr>
      <w:bookmarkStart w:id="13" w:name="_Toc167351162"/>
      <w:r>
        <w:rPr>
          <w:rFonts w:ascii="Montserrat" w:hAnsi="Montserrat"/>
          <w:b/>
          <w:bCs/>
          <w:color w:val="auto"/>
          <w:sz w:val="20"/>
          <w:szCs w:val="20"/>
        </w:rPr>
        <w:t>II</w:t>
      </w:r>
      <w:r w:rsidR="002E1D12" w:rsidRPr="00BB75ED">
        <w:rPr>
          <w:rFonts w:ascii="Montserrat" w:hAnsi="Montserrat"/>
          <w:b/>
          <w:bCs/>
          <w:color w:val="auto"/>
          <w:sz w:val="20"/>
          <w:szCs w:val="20"/>
        </w:rPr>
        <w:t>.2.2 ¿Cuál fue la principal cuenta en la que se tuvieron las obligaciones de pago?</w:t>
      </w:r>
      <w:bookmarkEnd w:id="13"/>
    </w:p>
    <w:p w14:paraId="19B8306B" w14:textId="77777777" w:rsidR="002E1D12" w:rsidRPr="00BB75ED" w:rsidRDefault="002E1D12" w:rsidP="002E1D12">
      <w:pPr>
        <w:rPr>
          <w:sz w:val="20"/>
          <w:szCs w:val="20"/>
        </w:rPr>
      </w:pPr>
    </w:p>
    <w:p w14:paraId="4A263FD4" w14:textId="77777777" w:rsidR="002E1D12" w:rsidRPr="00BB75ED" w:rsidRDefault="002E1D12" w:rsidP="002E1D12">
      <w:pPr>
        <w:spacing w:line="360" w:lineRule="auto"/>
        <w:jc w:val="both"/>
        <w:rPr>
          <w:rFonts w:ascii="Montserrat" w:hAnsi="Montserrat"/>
          <w:sz w:val="20"/>
          <w:szCs w:val="20"/>
        </w:rPr>
      </w:pPr>
      <w:r w:rsidRPr="00BB75ED">
        <w:rPr>
          <w:rFonts w:ascii="Montserrat" w:hAnsi="Montserrat"/>
          <w:sz w:val="20"/>
          <w:szCs w:val="20"/>
        </w:rPr>
        <w:t xml:space="preserve">En el estado de situación financiera se destaca la cuenta </w:t>
      </w:r>
      <w:r w:rsidRPr="00BB75ED">
        <w:rPr>
          <w:rFonts w:ascii="Montserrat" w:hAnsi="Montserrat"/>
          <w:b/>
          <w:bCs/>
          <w:sz w:val="20"/>
          <w:szCs w:val="20"/>
        </w:rPr>
        <w:t xml:space="preserve">“Cuentas por pagar a corto plazo” </w:t>
      </w:r>
      <w:r w:rsidRPr="00BB75ED">
        <w:rPr>
          <w:rFonts w:ascii="Montserrat" w:hAnsi="Montserrat"/>
          <w:sz w:val="20"/>
          <w:szCs w:val="20"/>
        </w:rPr>
        <w:t xml:space="preserve">por registrar la mayor parte de las obligaciones de pago del pasivo total (ver tabla 4): </w:t>
      </w:r>
    </w:p>
    <w:p w14:paraId="386B8261" w14:textId="77777777" w:rsidR="002E1D12" w:rsidRPr="00BB75ED" w:rsidRDefault="002E1D12" w:rsidP="002E1D12">
      <w:pPr>
        <w:spacing w:line="360" w:lineRule="auto"/>
        <w:jc w:val="both"/>
        <w:rPr>
          <w:rFonts w:ascii="Montserrat" w:hAnsi="Montserrat"/>
          <w:sz w:val="20"/>
          <w:szCs w:val="20"/>
        </w:rPr>
      </w:pPr>
      <w:r w:rsidRPr="00BB75ED">
        <w:rPr>
          <w:rFonts w:ascii="Montserrat" w:hAnsi="Montserrat"/>
          <w:sz w:val="20"/>
          <w:szCs w:val="20"/>
        </w:rPr>
        <w:t>De acuerdo con las notas de desglose del estado financiero dictaminado 2020-2021</w:t>
      </w:r>
      <w:r w:rsidRPr="00BB75ED">
        <w:rPr>
          <w:rStyle w:val="Refdenotaalpie"/>
          <w:rFonts w:ascii="Montserrat" w:hAnsi="Montserrat"/>
          <w:sz w:val="20"/>
          <w:szCs w:val="20"/>
        </w:rPr>
        <w:footnoteReference w:id="6"/>
      </w:r>
      <w:r w:rsidRPr="00BB75ED">
        <w:rPr>
          <w:rFonts w:ascii="Montserrat" w:hAnsi="Montserrat"/>
          <w:sz w:val="20"/>
          <w:szCs w:val="20"/>
        </w:rPr>
        <w:t>, a continuación, se indica como se encuentra integrada esta cuenta:</w:t>
      </w:r>
    </w:p>
    <w:p w14:paraId="0F759F54" w14:textId="77777777" w:rsidR="002E1D12" w:rsidRPr="00BB75ED" w:rsidRDefault="002E1D12" w:rsidP="002E1D12">
      <w:pPr>
        <w:pStyle w:val="Prrafodelista"/>
        <w:numPr>
          <w:ilvl w:val="0"/>
          <w:numId w:val="46"/>
        </w:numPr>
        <w:spacing w:after="160" w:line="360" w:lineRule="auto"/>
        <w:jc w:val="both"/>
        <w:rPr>
          <w:rFonts w:ascii="Montserrat" w:hAnsi="Montserrat"/>
          <w:sz w:val="20"/>
          <w:szCs w:val="20"/>
        </w:rPr>
      </w:pPr>
      <w:r w:rsidRPr="00BB75ED">
        <w:rPr>
          <w:rFonts w:ascii="Montserrat" w:hAnsi="Montserrat"/>
          <w:b/>
          <w:bCs/>
          <w:sz w:val="20"/>
          <w:szCs w:val="20"/>
        </w:rPr>
        <w:t>Servicios personales por pagar en corto plazo:</w:t>
      </w:r>
      <w:r w:rsidRPr="00BB75ED">
        <w:rPr>
          <w:rFonts w:ascii="Montserrat" w:hAnsi="Montserrat"/>
          <w:sz w:val="20"/>
          <w:szCs w:val="20"/>
        </w:rPr>
        <w:t xml:space="preserve">  obligaciones de pago al personal del organismo operador;</w:t>
      </w:r>
    </w:p>
    <w:p w14:paraId="2E6E160F" w14:textId="77777777" w:rsidR="002E1D12" w:rsidRPr="00BB75ED" w:rsidRDefault="002E1D12" w:rsidP="002E1D12">
      <w:pPr>
        <w:pStyle w:val="Prrafodelista"/>
        <w:numPr>
          <w:ilvl w:val="0"/>
          <w:numId w:val="46"/>
        </w:numPr>
        <w:spacing w:after="160" w:line="360" w:lineRule="auto"/>
        <w:jc w:val="both"/>
        <w:rPr>
          <w:rFonts w:ascii="Montserrat" w:hAnsi="Montserrat"/>
          <w:b/>
          <w:bCs/>
          <w:sz w:val="20"/>
          <w:szCs w:val="20"/>
        </w:rPr>
      </w:pPr>
      <w:r w:rsidRPr="00BB75ED">
        <w:rPr>
          <w:rFonts w:ascii="Montserrat" w:hAnsi="Montserrat"/>
          <w:b/>
          <w:bCs/>
          <w:sz w:val="20"/>
          <w:szCs w:val="20"/>
        </w:rPr>
        <w:t xml:space="preserve">Proveedores por pagar a corto plazo: </w:t>
      </w:r>
      <w:r w:rsidRPr="00BB75ED">
        <w:rPr>
          <w:rFonts w:ascii="Montserrat" w:hAnsi="Montserrat"/>
          <w:sz w:val="20"/>
          <w:szCs w:val="20"/>
        </w:rPr>
        <w:t>Adeudos con proveedores por provisión de bienes y servicios;</w:t>
      </w:r>
    </w:p>
    <w:p w14:paraId="50510E4C" w14:textId="77777777" w:rsidR="002E1D12" w:rsidRPr="00BB75ED" w:rsidRDefault="002E1D12" w:rsidP="002E1D12">
      <w:pPr>
        <w:pStyle w:val="Prrafodelista"/>
        <w:numPr>
          <w:ilvl w:val="0"/>
          <w:numId w:val="46"/>
        </w:numPr>
        <w:spacing w:after="160" w:line="360" w:lineRule="auto"/>
        <w:jc w:val="both"/>
        <w:rPr>
          <w:rFonts w:ascii="Montserrat" w:hAnsi="Montserrat"/>
          <w:b/>
          <w:bCs/>
          <w:sz w:val="20"/>
          <w:szCs w:val="20"/>
        </w:rPr>
      </w:pPr>
      <w:r w:rsidRPr="00BB75ED">
        <w:rPr>
          <w:rFonts w:ascii="Montserrat" w:hAnsi="Montserrat"/>
          <w:b/>
          <w:bCs/>
          <w:sz w:val="20"/>
          <w:szCs w:val="20"/>
        </w:rPr>
        <w:t xml:space="preserve">Trasferencias otorgadas por pagar en corto plazo: </w:t>
      </w:r>
      <w:r w:rsidRPr="00BB75ED">
        <w:rPr>
          <w:rFonts w:ascii="Montserrat" w:hAnsi="Montserrat"/>
          <w:sz w:val="20"/>
          <w:szCs w:val="20"/>
        </w:rPr>
        <w:t>correspondientes a pensiones;</w:t>
      </w:r>
    </w:p>
    <w:p w14:paraId="509E5313" w14:textId="77777777" w:rsidR="002E1D12" w:rsidRPr="00BB75ED" w:rsidRDefault="002E1D12" w:rsidP="002E1D12">
      <w:pPr>
        <w:pStyle w:val="Prrafodelista"/>
        <w:numPr>
          <w:ilvl w:val="0"/>
          <w:numId w:val="46"/>
        </w:numPr>
        <w:spacing w:after="160" w:line="360" w:lineRule="auto"/>
        <w:jc w:val="both"/>
        <w:rPr>
          <w:rFonts w:ascii="Montserrat" w:hAnsi="Montserrat"/>
          <w:b/>
          <w:bCs/>
          <w:sz w:val="20"/>
          <w:szCs w:val="20"/>
        </w:rPr>
      </w:pPr>
      <w:r w:rsidRPr="00BB75ED">
        <w:rPr>
          <w:rFonts w:ascii="Montserrat" w:hAnsi="Montserrat"/>
          <w:b/>
          <w:bCs/>
          <w:sz w:val="20"/>
          <w:szCs w:val="20"/>
        </w:rPr>
        <w:t xml:space="preserve">Retenciones y contribuciones por pagar en corto plazo: </w:t>
      </w:r>
      <w:r w:rsidRPr="00BB75ED">
        <w:rPr>
          <w:rFonts w:ascii="Montserrat" w:hAnsi="Montserrat"/>
          <w:sz w:val="20"/>
          <w:szCs w:val="20"/>
        </w:rPr>
        <w:t>Compromisos de pago de diversos impuestos retenidos al personal de la COMAPA, así como de aportaciones de seguridad social.</w:t>
      </w:r>
    </w:p>
    <w:p w14:paraId="64E5D518" w14:textId="4D887ACD" w:rsidR="002E1D12" w:rsidRDefault="002E1D12" w:rsidP="002E1D12">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Conceptos que integran el Pasivo total de la</w:t>
      </w:r>
      <w:r w:rsidRPr="00526E7D">
        <w:rPr>
          <w:rFonts w:ascii="Montserrat" w:hAnsi="Montserrat"/>
          <w:sz w:val="18"/>
          <w:szCs w:val="18"/>
        </w:rPr>
        <w:t xml:space="preserve"> </w:t>
      </w:r>
      <w:r>
        <w:rPr>
          <w:rFonts w:ascii="Montserrat" w:hAnsi="Montserrat"/>
          <w:sz w:val="18"/>
          <w:szCs w:val="18"/>
        </w:rPr>
        <w:t xml:space="preserve">COMAPA, </w:t>
      </w:r>
      <w:r w:rsidR="00BC00A6">
        <w:rPr>
          <w:rFonts w:ascii="Montserrat" w:hAnsi="Montserrat"/>
          <w:sz w:val="18"/>
          <w:szCs w:val="18"/>
        </w:rPr>
        <w:t xml:space="preserve">Cd. </w:t>
      </w:r>
      <w:r>
        <w:rPr>
          <w:rFonts w:ascii="Montserrat" w:hAnsi="Montserrat"/>
          <w:sz w:val="18"/>
          <w:szCs w:val="18"/>
        </w:rPr>
        <w:t xml:space="preserve">Victoria, </w:t>
      </w:r>
      <w:proofErr w:type="spellStart"/>
      <w:r>
        <w:rPr>
          <w:rFonts w:ascii="Montserrat" w:hAnsi="Montserrat"/>
          <w:sz w:val="18"/>
          <w:szCs w:val="18"/>
        </w:rPr>
        <w:t>Tams</w:t>
      </w:r>
      <w:proofErr w:type="spellEnd"/>
      <w:r>
        <w:rPr>
          <w:rFonts w:ascii="Montserrat" w:hAnsi="Montserrat"/>
          <w:sz w:val="18"/>
          <w:szCs w:val="1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336"/>
        <w:gridCol w:w="1031"/>
        <w:gridCol w:w="698"/>
        <w:gridCol w:w="1031"/>
        <w:gridCol w:w="670"/>
        <w:gridCol w:w="1092"/>
        <w:gridCol w:w="804"/>
        <w:gridCol w:w="1031"/>
        <w:gridCol w:w="812"/>
      </w:tblGrid>
      <w:tr w:rsidR="002E1D12" w:rsidRPr="00FE1557" w14:paraId="1C7734A7" w14:textId="77777777" w:rsidTr="00E91288">
        <w:trPr>
          <w:cantSplit/>
          <w:trHeight w:val="300"/>
          <w:tblHeader/>
        </w:trPr>
        <w:tc>
          <w:tcPr>
            <w:tcW w:w="988" w:type="dxa"/>
            <w:vMerge w:val="restart"/>
            <w:shd w:val="clear" w:color="auto" w:fill="auto"/>
            <w:noWrap/>
            <w:vAlign w:val="center"/>
            <w:hideMark/>
          </w:tcPr>
          <w:p w14:paraId="602CE7B6" w14:textId="77777777" w:rsidR="002E1D12" w:rsidRPr="00E91288" w:rsidRDefault="002E1D12" w:rsidP="00FA5FE3">
            <w:pPr>
              <w:jc w:val="center"/>
              <w:rPr>
                <w:rFonts w:ascii="Montserrat" w:eastAsia="Times New Roman" w:hAnsi="Montserrat" w:cs="Times New Roman"/>
                <w:b/>
                <w:bCs/>
                <w:sz w:val="15"/>
                <w:szCs w:val="15"/>
                <w:lang w:eastAsia="es-MX"/>
              </w:rPr>
            </w:pPr>
            <w:r w:rsidRPr="00E91288">
              <w:rPr>
                <w:rFonts w:ascii="Montserrat" w:eastAsia="Times New Roman" w:hAnsi="Montserrat" w:cs="Times New Roman"/>
                <w:b/>
                <w:bCs/>
                <w:sz w:val="15"/>
                <w:szCs w:val="15"/>
                <w:lang w:eastAsia="es-MX"/>
              </w:rPr>
              <w:t>Pasivo</w:t>
            </w:r>
          </w:p>
        </w:tc>
        <w:tc>
          <w:tcPr>
            <w:tcW w:w="1336" w:type="dxa"/>
            <w:vMerge w:val="restart"/>
            <w:shd w:val="clear" w:color="auto" w:fill="auto"/>
            <w:vAlign w:val="center"/>
            <w:hideMark/>
          </w:tcPr>
          <w:p w14:paraId="35C223D5" w14:textId="77777777" w:rsidR="002E1D12" w:rsidRPr="00E91288" w:rsidRDefault="002E1D12" w:rsidP="00FA5FE3">
            <w:pPr>
              <w:jc w:val="center"/>
              <w:rPr>
                <w:rFonts w:ascii="Montserrat" w:eastAsia="Times New Roman" w:hAnsi="Montserrat" w:cs="Times New Roman"/>
                <w:b/>
                <w:bCs/>
                <w:sz w:val="15"/>
                <w:szCs w:val="15"/>
                <w:lang w:eastAsia="es-MX"/>
              </w:rPr>
            </w:pPr>
            <w:r w:rsidRPr="00E91288">
              <w:rPr>
                <w:rFonts w:ascii="Montserrat" w:eastAsia="Times New Roman" w:hAnsi="Montserrat" w:cs="Times New Roman"/>
                <w:b/>
                <w:bCs/>
                <w:sz w:val="15"/>
                <w:szCs w:val="15"/>
                <w:lang w:eastAsia="es-MX"/>
              </w:rPr>
              <w:t>Cuenta</w:t>
            </w:r>
          </w:p>
        </w:tc>
        <w:tc>
          <w:tcPr>
            <w:tcW w:w="1729" w:type="dxa"/>
            <w:gridSpan w:val="2"/>
            <w:shd w:val="clear" w:color="auto" w:fill="auto"/>
            <w:noWrap/>
            <w:vAlign w:val="center"/>
            <w:hideMark/>
          </w:tcPr>
          <w:p w14:paraId="73E57FBD"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2019</w:t>
            </w:r>
          </w:p>
        </w:tc>
        <w:tc>
          <w:tcPr>
            <w:tcW w:w="1701" w:type="dxa"/>
            <w:gridSpan w:val="2"/>
            <w:shd w:val="clear" w:color="auto" w:fill="auto"/>
            <w:noWrap/>
            <w:vAlign w:val="center"/>
            <w:hideMark/>
          </w:tcPr>
          <w:p w14:paraId="46625BF0"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2020</w:t>
            </w:r>
          </w:p>
        </w:tc>
        <w:tc>
          <w:tcPr>
            <w:tcW w:w="1896" w:type="dxa"/>
            <w:gridSpan w:val="2"/>
            <w:shd w:val="clear" w:color="auto" w:fill="auto"/>
            <w:noWrap/>
            <w:vAlign w:val="center"/>
            <w:hideMark/>
          </w:tcPr>
          <w:p w14:paraId="466DDDC7"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2021</w:t>
            </w:r>
          </w:p>
        </w:tc>
        <w:tc>
          <w:tcPr>
            <w:tcW w:w="1843" w:type="dxa"/>
            <w:gridSpan w:val="2"/>
            <w:shd w:val="clear" w:color="auto" w:fill="auto"/>
            <w:noWrap/>
            <w:vAlign w:val="center"/>
            <w:hideMark/>
          </w:tcPr>
          <w:p w14:paraId="7FE20217"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2022</w:t>
            </w:r>
          </w:p>
        </w:tc>
      </w:tr>
      <w:tr w:rsidR="002E1D12" w:rsidRPr="00FE1557" w14:paraId="4C54984A" w14:textId="77777777" w:rsidTr="00E91288">
        <w:trPr>
          <w:cantSplit/>
          <w:trHeight w:val="300"/>
          <w:tblHeader/>
        </w:trPr>
        <w:tc>
          <w:tcPr>
            <w:tcW w:w="988" w:type="dxa"/>
            <w:vMerge/>
            <w:shd w:val="clear" w:color="auto" w:fill="auto"/>
            <w:noWrap/>
            <w:vAlign w:val="center"/>
          </w:tcPr>
          <w:p w14:paraId="242BADBB" w14:textId="77777777" w:rsidR="002E1D12" w:rsidRPr="00E91288" w:rsidRDefault="002E1D12" w:rsidP="00FA5FE3">
            <w:pPr>
              <w:jc w:val="center"/>
              <w:rPr>
                <w:rFonts w:ascii="Montserrat" w:eastAsia="Times New Roman" w:hAnsi="Montserrat" w:cs="Times New Roman"/>
                <w:b/>
                <w:bCs/>
                <w:sz w:val="15"/>
                <w:szCs w:val="15"/>
                <w:lang w:eastAsia="es-MX"/>
              </w:rPr>
            </w:pPr>
          </w:p>
        </w:tc>
        <w:tc>
          <w:tcPr>
            <w:tcW w:w="1336" w:type="dxa"/>
            <w:vMerge/>
            <w:tcBorders>
              <w:bottom w:val="single" w:sz="4" w:space="0" w:color="auto"/>
            </w:tcBorders>
            <w:shd w:val="clear" w:color="auto" w:fill="auto"/>
            <w:vAlign w:val="center"/>
          </w:tcPr>
          <w:p w14:paraId="3AB4A837" w14:textId="77777777" w:rsidR="002E1D12" w:rsidRPr="00E91288" w:rsidRDefault="002E1D12" w:rsidP="00FA5FE3">
            <w:pPr>
              <w:jc w:val="center"/>
              <w:rPr>
                <w:rFonts w:ascii="Montserrat" w:eastAsia="Times New Roman" w:hAnsi="Montserrat" w:cs="Times New Roman"/>
                <w:b/>
                <w:bCs/>
                <w:sz w:val="15"/>
                <w:szCs w:val="15"/>
                <w:lang w:eastAsia="es-MX"/>
              </w:rPr>
            </w:pPr>
          </w:p>
        </w:tc>
        <w:tc>
          <w:tcPr>
            <w:tcW w:w="1031" w:type="dxa"/>
            <w:tcBorders>
              <w:bottom w:val="single" w:sz="4" w:space="0" w:color="auto"/>
            </w:tcBorders>
            <w:shd w:val="clear" w:color="auto" w:fill="auto"/>
            <w:noWrap/>
            <w:vAlign w:val="center"/>
          </w:tcPr>
          <w:p w14:paraId="3FA6122F"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(millones de pesos)</w:t>
            </w:r>
          </w:p>
        </w:tc>
        <w:tc>
          <w:tcPr>
            <w:tcW w:w="698" w:type="dxa"/>
            <w:tcBorders>
              <w:bottom w:val="single" w:sz="4" w:space="0" w:color="auto"/>
            </w:tcBorders>
            <w:shd w:val="clear" w:color="auto" w:fill="auto"/>
            <w:vAlign w:val="center"/>
          </w:tcPr>
          <w:p w14:paraId="6114647F"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w:t>
            </w:r>
          </w:p>
        </w:tc>
        <w:tc>
          <w:tcPr>
            <w:tcW w:w="1031" w:type="dxa"/>
            <w:tcBorders>
              <w:bottom w:val="single" w:sz="4" w:space="0" w:color="auto"/>
            </w:tcBorders>
            <w:shd w:val="clear" w:color="auto" w:fill="auto"/>
            <w:noWrap/>
            <w:vAlign w:val="center"/>
          </w:tcPr>
          <w:p w14:paraId="66604AA7"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(millones de pesos)</w:t>
            </w:r>
          </w:p>
        </w:tc>
        <w:tc>
          <w:tcPr>
            <w:tcW w:w="670" w:type="dxa"/>
            <w:tcBorders>
              <w:bottom w:val="single" w:sz="4" w:space="0" w:color="auto"/>
            </w:tcBorders>
            <w:shd w:val="clear" w:color="auto" w:fill="auto"/>
            <w:vAlign w:val="center"/>
          </w:tcPr>
          <w:p w14:paraId="171CE5CD"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w:t>
            </w:r>
          </w:p>
        </w:tc>
        <w:tc>
          <w:tcPr>
            <w:tcW w:w="1092" w:type="dxa"/>
            <w:tcBorders>
              <w:bottom w:val="single" w:sz="4" w:space="0" w:color="auto"/>
            </w:tcBorders>
            <w:shd w:val="clear" w:color="auto" w:fill="auto"/>
            <w:noWrap/>
            <w:vAlign w:val="center"/>
          </w:tcPr>
          <w:p w14:paraId="4AA8A9FC"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(millones de pesos)</w:t>
            </w:r>
          </w:p>
        </w:tc>
        <w:tc>
          <w:tcPr>
            <w:tcW w:w="804" w:type="dxa"/>
            <w:tcBorders>
              <w:bottom w:val="single" w:sz="4" w:space="0" w:color="auto"/>
            </w:tcBorders>
            <w:shd w:val="clear" w:color="auto" w:fill="auto"/>
            <w:vAlign w:val="center"/>
          </w:tcPr>
          <w:p w14:paraId="438E1172"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w:t>
            </w:r>
          </w:p>
        </w:tc>
        <w:tc>
          <w:tcPr>
            <w:tcW w:w="1031" w:type="dxa"/>
            <w:tcBorders>
              <w:bottom w:val="single" w:sz="4" w:space="0" w:color="auto"/>
            </w:tcBorders>
            <w:shd w:val="clear" w:color="auto" w:fill="auto"/>
            <w:noWrap/>
            <w:vAlign w:val="center"/>
          </w:tcPr>
          <w:p w14:paraId="3C4027A5"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(millones de pesos)</w:t>
            </w:r>
          </w:p>
        </w:tc>
        <w:tc>
          <w:tcPr>
            <w:tcW w:w="812" w:type="dxa"/>
            <w:tcBorders>
              <w:bottom w:val="single" w:sz="4" w:space="0" w:color="auto"/>
            </w:tcBorders>
            <w:shd w:val="clear" w:color="auto" w:fill="auto"/>
            <w:vAlign w:val="center"/>
          </w:tcPr>
          <w:p w14:paraId="043DA7A2"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w:t>
            </w:r>
          </w:p>
        </w:tc>
      </w:tr>
      <w:tr w:rsidR="002E1D12" w:rsidRPr="00FE1557" w14:paraId="4E8D8F50" w14:textId="77777777" w:rsidTr="00E91288">
        <w:trPr>
          <w:trHeight w:val="300"/>
        </w:trPr>
        <w:tc>
          <w:tcPr>
            <w:tcW w:w="988" w:type="dxa"/>
            <w:vMerge w:val="restart"/>
            <w:shd w:val="clear" w:color="auto" w:fill="auto"/>
            <w:noWrap/>
            <w:vAlign w:val="center"/>
            <w:hideMark/>
          </w:tcPr>
          <w:p w14:paraId="64632FB0"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Circulante</w:t>
            </w:r>
          </w:p>
        </w:tc>
        <w:tc>
          <w:tcPr>
            <w:tcW w:w="1336" w:type="dxa"/>
            <w:shd w:val="clear" w:color="auto" w:fill="DEEAF6" w:themeFill="accent5" w:themeFillTint="33"/>
            <w:vAlign w:val="bottom"/>
          </w:tcPr>
          <w:p w14:paraId="4C2966DA" w14:textId="77777777" w:rsidR="002E1D12" w:rsidRPr="00E91288" w:rsidRDefault="002E1D12" w:rsidP="00FA5FE3">
            <w:pPr>
              <w:rPr>
                <w:rFonts w:ascii="Montserrat" w:eastAsia="Times New Roman" w:hAnsi="Montserrat" w:cs="Calibri"/>
                <w:b/>
                <w:bCs/>
                <w:color w:val="000000"/>
                <w:sz w:val="15"/>
                <w:szCs w:val="15"/>
                <w:lang w:eastAsia="es-MX"/>
              </w:rPr>
            </w:pPr>
            <w:r w:rsidRPr="00E91288">
              <w:rPr>
                <w:rFonts w:ascii="Montserrat" w:hAnsi="Montserrat" w:cs="Calibri"/>
                <w:b/>
                <w:bCs/>
                <w:color w:val="000000"/>
                <w:sz w:val="15"/>
                <w:szCs w:val="15"/>
              </w:rPr>
              <w:t xml:space="preserve">Cuentas por pagar a corto plazo </w:t>
            </w:r>
          </w:p>
        </w:tc>
        <w:tc>
          <w:tcPr>
            <w:tcW w:w="1031" w:type="dxa"/>
            <w:shd w:val="clear" w:color="auto" w:fill="DEEAF6" w:themeFill="accent5" w:themeFillTint="33"/>
            <w:noWrap/>
            <w:vAlign w:val="center"/>
          </w:tcPr>
          <w:p w14:paraId="6B5B92F5" w14:textId="77777777" w:rsidR="002E1D12" w:rsidRPr="00E91288" w:rsidRDefault="002E1D12" w:rsidP="00FA5FE3">
            <w:pPr>
              <w:jc w:val="right"/>
              <w:rPr>
                <w:rFonts w:ascii="Montserrat" w:eastAsia="Times New Roman" w:hAnsi="Montserrat" w:cs="Calibri"/>
                <w:b/>
                <w:bCs/>
                <w:color w:val="000000"/>
                <w:sz w:val="15"/>
                <w:szCs w:val="15"/>
                <w:lang w:eastAsia="es-MX"/>
              </w:rPr>
            </w:pPr>
            <w:r w:rsidRPr="00E91288">
              <w:rPr>
                <w:rFonts w:ascii="Montserrat" w:hAnsi="Montserrat" w:cs="Calibri"/>
                <w:b/>
                <w:bCs/>
                <w:color w:val="000000"/>
                <w:sz w:val="15"/>
                <w:szCs w:val="15"/>
              </w:rPr>
              <w:t>$197.63</w:t>
            </w:r>
          </w:p>
        </w:tc>
        <w:tc>
          <w:tcPr>
            <w:tcW w:w="698" w:type="dxa"/>
            <w:shd w:val="clear" w:color="auto" w:fill="DEEAF6" w:themeFill="accent5" w:themeFillTint="33"/>
            <w:vAlign w:val="center"/>
          </w:tcPr>
          <w:p w14:paraId="3321B212"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96.2%</w:t>
            </w:r>
          </w:p>
        </w:tc>
        <w:tc>
          <w:tcPr>
            <w:tcW w:w="1031" w:type="dxa"/>
            <w:shd w:val="clear" w:color="auto" w:fill="DEEAF6" w:themeFill="accent5" w:themeFillTint="33"/>
            <w:noWrap/>
            <w:vAlign w:val="center"/>
          </w:tcPr>
          <w:p w14:paraId="2EB93A20"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$263.45</w:t>
            </w:r>
          </w:p>
        </w:tc>
        <w:tc>
          <w:tcPr>
            <w:tcW w:w="670" w:type="dxa"/>
            <w:shd w:val="clear" w:color="auto" w:fill="DEEAF6" w:themeFill="accent5" w:themeFillTint="33"/>
            <w:vAlign w:val="center"/>
          </w:tcPr>
          <w:p w14:paraId="12F7B272"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95.7%</w:t>
            </w:r>
          </w:p>
        </w:tc>
        <w:tc>
          <w:tcPr>
            <w:tcW w:w="1092" w:type="dxa"/>
            <w:shd w:val="clear" w:color="auto" w:fill="DEEAF6" w:themeFill="accent5" w:themeFillTint="33"/>
            <w:noWrap/>
            <w:vAlign w:val="center"/>
          </w:tcPr>
          <w:p w14:paraId="43858A91"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$237.61</w:t>
            </w:r>
          </w:p>
        </w:tc>
        <w:tc>
          <w:tcPr>
            <w:tcW w:w="804" w:type="dxa"/>
            <w:shd w:val="clear" w:color="auto" w:fill="DEEAF6" w:themeFill="accent5" w:themeFillTint="33"/>
            <w:vAlign w:val="center"/>
          </w:tcPr>
          <w:p w14:paraId="7521BDA1"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67.6%</w:t>
            </w:r>
          </w:p>
        </w:tc>
        <w:tc>
          <w:tcPr>
            <w:tcW w:w="1031" w:type="dxa"/>
            <w:shd w:val="clear" w:color="auto" w:fill="DEEAF6" w:themeFill="accent5" w:themeFillTint="33"/>
            <w:noWrap/>
            <w:vAlign w:val="center"/>
          </w:tcPr>
          <w:p w14:paraId="2A74CB57"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$326.54</w:t>
            </w:r>
          </w:p>
        </w:tc>
        <w:tc>
          <w:tcPr>
            <w:tcW w:w="812" w:type="dxa"/>
            <w:shd w:val="clear" w:color="auto" w:fill="DEEAF6" w:themeFill="accent5" w:themeFillTint="33"/>
            <w:vAlign w:val="center"/>
          </w:tcPr>
          <w:p w14:paraId="5DA99A33"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78.2%</w:t>
            </w:r>
          </w:p>
        </w:tc>
      </w:tr>
      <w:tr w:rsidR="002E1D12" w:rsidRPr="00FE1557" w14:paraId="098FE1C2" w14:textId="77777777" w:rsidTr="00E91288">
        <w:trPr>
          <w:trHeight w:val="300"/>
        </w:trPr>
        <w:tc>
          <w:tcPr>
            <w:tcW w:w="988" w:type="dxa"/>
            <w:vMerge/>
            <w:shd w:val="clear" w:color="auto" w:fill="auto"/>
            <w:vAlign w:val="center"/>
          </w:tcPr>
          <w:p w14:paraId="27BFC269"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02920187"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Documentos por pagar a corto plazo </w:t>
            </w:r>
          </w:p>
        </w:tc>
        <w:tc>
          <w:tcPr>
            <w:tcW w:w="1031" w:type="dxa"/>
            <w:tcBorders>
              <w:bottom w:val="single" w:sz="4" w:space="0" w:color="auto"/>
            </w:tcBorders>
            <w:shd w:val="clear" w:color="auto" w:fill="auto"/>
            <w:noWrap/>
            <w:vAlign w:val="center"/>
          </w:tcPr>
          <w:p w14:paraId="3651412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663E50D6"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7FB00B63"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1FB1D984"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04F25CDF"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tcBorders>
              <w:bottom w:val="single" w:sz="4" w:space="0" w:color="auto"/>
            </w:tcBorders>
            <w:shd w:val="clear" w:color="auto" w:fill="auto"/>
            <w:vAlign w:val="center"/>
          </w:tcPr>
          <w:p w14:paraId="60E1882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4731931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tcBorders>
              <w:bottom w:val="single" w:sz="4" w:space="0" w:color="auto"/>
            </w:tcBorders>
            <w:shd w:val="clear" w:color="auto" w:fill="auto"/>
            <w:vAlign w:val="center"/>
          </w:tcPr>
          <w:p w14:paraId="53E4BF68"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3C7BB138" w14:textId="77777777" w:rsidTr="00E91288">
        <w:trPr>
          <w:trHeight w:val="300"/>
        </w:trPr>
        <w:tc>
          <w:tcPr>
            <w:tcW w:w="988" w:type="dxa"/>
            <w:vMerge/>
            <w:shd w:val="clear" w:color="auto" w:fill="auto"/>
            <w:vAlign w:val="center"/>
          </w:tcPr>
          <w:p w14:paraId="6FD4954F"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4970DCA1"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Porción a corto plazo de la deuda pública a largo plazo </w:t>
            </w:r>
          </w:p>
        </w:tc>
        <w:tc>
          <w:tcPr>
            <w:tcW w:w="1031" w:type="dxa"/>
            <w:tcBorders>
              <w:bottom w:val="single" w:sz="4" w:space="0" w:color="auto"/>
            </w:tcBorders>
            <w:shd w:val="clear" w:color="auto" w:fill="auto"/>
            <w:noWrap/>
            <w:vAlign w:val="center"/>
          </w:tcPr>
          <w:p w14:paraId="09CCD9B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12CA0BE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6C37EB31"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3846B92D"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0C3ACF4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tcBorders>
              <w:bottom w:val="single" w:sz="4" w:space="0" w:color="auto"/>
            </w:tcBorders>
            <w:shd w:val="clear" w:color="auto" w:fill="auto"/>
            <w:vAlign w:val="center"/>
          </w:tcPr>
          <w:p w14:paraId="472EF87D"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6FFFAC7F"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tcBorders>
              <w:bottom w:val="single" w:sz="4" w:space="0" w:color="auto"/>
            </w:tcBorders>
            <w:shd w:val="clear" w:color="auto" w:fill="auto"/>
            <w:vAlign w:val="center"/>
          </w:tcPr>
          <w:p w14:paraId="3E89833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649F0ABA" w14:textId="77777777" w:rsidTr="00E91288">
        <w:trPr>
          <w:trHeight w:val="300"/>
        </w:trPr>
        <w:tc>
          <w:tcPr>
            <w:tcW w:w="988" w:type="dxa"/>
            <w:vMerge/>
            <w:shd w:val="clear" w:color="auto" w:fill="auto"/>
            <w:vAlign w:val="center"/>
          </w:tcPr>
          <w:p w14:paraId="704A7BD2"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747D1641"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Títulos y valores corto plazo </w:t>
            </w:r>
          </w:p>
        </w:tc>
        <w:tc>
          <w:tcPr>
            <w:tcW w:w="1031" w:type="dxa"/>
            <w:tcBorders>
              <w:bottom w:val="single" w:sz="4" w:space="0" w:color="auto"/>
            </w:tcBorders>
            <w:shd w:val="clear" w:color="auto" w:fill="auto"/>
            <w:noWrap/>
            <w:vAlign w:val="center"/>
          </w:tcPr>
          <w:p w14:paraId="7DCBBC43"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0C0251E6"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500CAC43"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113959A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603181A2"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tcBorders>
              <w:bottom w:val="single" w:sz="4" w:space="0" w:color="auto"/>
            </w:tcBorders>
            <w:shd w:val="clear" w:color="auto" w:fill="auto"/>
            <w:vAlign w:val="center"/>
          </w:tcPr>
          <w:p w14:paraId="66470A8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4E6ACAD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tcBorders>
              <w:bottom w:val="single" w:sz="4" w:space="0" w:color="auto"/>
            </w:tcBorders>
            <w:shd w:val="clear" w:color="auto" w:fill="auto"/>
            <w:vAlign w:val="center"/>
          </w:tcPr>
          <w:p w14:paraId="71F52526"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751F03D9" w14:textId="77777777" w:rsidTr="00E91288">
        <w:trPr>
          <w:trHeight w:val="300"/>
        </w:trPr>
        <w:tc>
          <w:tcPr>
            <w:tcW w:w="988" w:type="dxa"/>
            <w:vMerge/>
            <w:shd w:val="clear" w:color="auto" w:fill="auto"/>
            <w:vAlign w:val="center"/>
          </w:tcPr>
          <w:p w14:paraId="446B7F60"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6B025EBD"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Pasivos diferidos a corto plazo </w:t>
            </w:r>
          </w:p>
        </w:tc>
        <w:tc>
          <w:tcPr>
            <w:tcW w:w="1031" w:type="dxa"/>
            <w:tcBorders>
              <w:bottom w:val="single" w:sz="4" w:space="0" w:color="auto"/>
            </w:tcBorders>
            <w:shd w:val="clear" w:color="auto" w:fill="auto"/>
            <w:noWrap/>
            <w:vAlign w:val="center"/>
          </w:tcPr>
          <w:p w14:paraId="54F962D5"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$5.97</w:t>
            </w:r>
          </w:p>
        </w:tc>
        <w:tc>
          <w:tcPr>
            <w:tcW w:w="698" w:type="dxa"/>
            <w:tcBorders>
              <w:bottom w:val="single" w:sz="4" w:space="0" w:color="auto"/>
            </w:tcBorders>
            <w:shd w:val="clear" w:color="auto" w:fill="auto"/>
            <w:vAlign w:val="center"/>
          </w:tcPr>
          <w:p w14:paraId="7E516E0D"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2.9%</w:t>
            </w:r>
          </w:p>
        </w:tc>
        <w:tc>
          <w:tcPr>
            <w:tcW w:w="1031" w:type="dxa"/>
            <w:tcBorders>
              <w:bottom w:val="single" w:sz="4" w:space="0" w:color="auto"/>
            </w:tcBorders>
            <w:shd w:val="clear" w:color="auto" w:fill="auto"/>
            <w:noWrap/>
            <w:vAlign w:val="center"/>
          </w:tcPr>
          <w:p w14:paraId="14F7DF69"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$10.08</w:t>
            </w:r>
          </w:p>
        </w:tc>
        <w:tc>
          <w:tcPr>
            <w:tcW w:w="670" w:type="dxa"/>
            <w:tcBorders>
              <w:bottom w:val="single" w:sz="4" w:space="0" w:color="auto"/>
            </w:tcBorders>
            <w:shd w:val="clear" w:color="auto" w:fill="auto"/>
            <w:vAlign w:val="center"/>
          </w:tcPr>
          <w:p w14:paraId="04428E33"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3.7%</w:t>
            </w:r>
          </w:p>
        </w:tc>
        <w:tc>
          <w:tcPr>
            <w:tcW w:w="1092" w:type="dxa"/>
            <w:tcBorders>
              <w:bottom w:val="single" w:sz="4" w:space="0" w:color="auto"/>
            </w:tcBorders>
            <w:shd w:val="clear" w:color="auto" w:fill="auto"/>
            <w:noWrap/>
            <w:vAlign w:val="center"/>
          </w:tcPr>
          <w:p w14:paraId="0855DFD8"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$11.83</w:t>
            </w:r>
          </w:p>
        </w:tc>
        <w:tc>
          <w:tcPr>
            <w:tcW w:w="804" w:type="dxa"/>
            <w:tcBorders>
              <w:bottom w:val="single" w:sz="4" w:space="0" w:color="auto"/>
            </w:tcBorders>
            <w:shd w:val="clear" w:color="auto" w:fill="auto"/>
            <w:vAlign w:val="center"/>
          </w:tcPr>
          <w:p w14:paraId="6179267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3.4%</w:t>
            </w:r>
          </w:p>
        </w:tc>
        <w:tc>
          <w:tcPr>
            <w:tcW w:w="1031" w:type="dxa"/>
            <w:tcBorders>
              <w:bottom w:val="single" w:sz="4" w:space="0" w:color="auto"/>
            </w:tcBorders>
            <w:shd w:val="clear" w:color="auto" w:fill="auto"/>
            <w:noWrap/>
            <w:vAlign w:val="center"/>
          </w:tcPr>
          <w:p w14:paraId="7FC5FB52"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$16.40</w:t>
            </w:r>
          </w:p>
        </w:tc>
        <w:tc>
          <w:tcPr>
            <w:tcW w:w="812" w:type="dxa"/>
            <w:tcBorders>
              <w:bottom w:val="single" w:sz="4" w:space="0" w:color="auto"/>
            </w:tcBorders>
            <w:shd w:val="clear" w:color="auto" w:fill="auto"/>
            <w:vAlign w:val="center"/>
          </w:tcPr>
          <w:p w14:paraId="6947734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3.9%</w:t>
            </w:r>
          </w:p>
        </w:tc>
      </w:tr>
      <w:tr w:rsidR="002E1D12" w:rsidRPr="00FE1557" w14:paraId="1B633F89" w14:textId="77777777" w:rsidTr="00E91288">
        <w:trPr>
          <w:trHeight w:val="300"/>
        </w:trPr>
        <w:tc>
          <w:tcPr>
            <w:tcW w:w="988" w:type="dxa"/>
            <w:vMerge/>
            <w:shd w:val="clear" w:color="auto" w:fill="auto"/>
            <w:vAlign w:val="center"/>
          </w:tcPr>
          <w:p w14:paraId="41E3827C"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5011A331"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Fondos y bienes de terceros en garantía y/o administración a corto plazo</w:t>
            </w:r>
          </w:p>
        </w:tc>
        <w:tc>
          <w:tcPr>
            <w:tcW w:w="1031" w:type="dxa"/>
            <w:tcBorders>
              <w:bottom w:val="single" w:sz="4" w:space="0" w:color="auto"/>
            </w:tcBorders>
            <w:shd w:val="clear" w:color="auto" w:fill="auto"/>
            <w:noWrap/>
            <w:vAlign w:val="center"/>
          </w:tcPr>
          <w:p w14:paraId="4FAE67F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$1.76</w:t>
            </w:r>
          </w:p>
        </w:tc>
        <w:tc>
          <w:tcPr>
            <w:tcW w:w="698" w:type="dxa"/>
            <w:tcBorders>
              <w:bottom w:val="single" w:sz="4" w:space="0" w:color="auto"/>
            </w:tcBorders>
            <w:shd w:val="clear" w:color="auto" w:fill="auto"/>
            <w:vAlign w:val="center"/>
          </w:tcPr>
          <w:p w14:paraId="70D74E69"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0.9%</w:t>
            </w:r>
          </w:p>
        </w:tc>
        <w:tc>
          <w:tcPr>
            <w:tcW w:w="1031" w:type="dxa"/>
            <w:tcBorders>
              <w:bottom w:val="single" w:sz="4" w:space="0" w:color="auto"/>
            </w:tcBorders>
            <w:shd w:val="clear" w:color="auto" w:fill="auto"/>
            <w:noWrap/>
            <w:vAlign w:val="center"/>
          </w:tcPr>
          <w:p w14:paraId="0EE810A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$1.84</w:t>
            </w:r>
          </w:p>
        </w:tc>
        <w:tc>
          <w:tcPr>
            <w:tcW w:w="670" w:type="dxa"/>
            <w:tcBorders>
              <w:bottom w:val="single" w:sz="4" w:space="0" w:color="auto"/>
            </w:tcBorders>
            <w:shd w:val="clear" w:color="auto" w:fill="auto"/>
            <w:vAlign w:val="center"/>
          </w:tcPr>
          <w:p w14:paraId="77D294F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0.7%</w:t>
            </w:r>
          </w:p>
        </w:tc>
        <w:tc>
          <w:tcPr>
            <w:tcW w:w="1092" w:type="dxa"/>
            <w:tcBorders>
              <w:bottom w:val="single" w:sz="4" w:space="0" w:color="auto"/>
            </w:tcBorders>
            <w:shd w:val="clear" w:color="auto" w:fill="auto"/>
            <w:noWrap/>
            <w:vAlign w:val="center"/>
          </w:tcPr>
          <w:p w14:paraId="64AA2644"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$1.43</w:t>
            </w:r>
          </w:p>
        </w:tc>
        <w:tc>
          <w:tcPr>
            <w:tcW w:w="804" w:type="dxa"/>
            <w:tcBorders>
              <w:bottom w:val="single" w:sz="4" w:space="0" w:color="auto"/>
            </w:tcBorders>
            <w:shd w:val="clear" w:color="auto" w:fill="auto"/>
            <w:vAlign w:val="center"/>
          </w:tcPr>
          <w:p w14:paraId="6E8AEAD2"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0.4058%</w:t>
            </w:r>
          </w:p>
        </w:tc>
        <w:tc>
          <w:tcPr>
            <w:tcW w:w="1031" w:type="dxa"/>
            <w:tcBorders>
              <w:bottom w:val="single" w:sz="4" w:space="0" w:color="auto"/>
            </w:tcBorders>
            <w:shd w:val="clear" w:color="auto" w:fill="auto"/>
            <w:noWrap/>
            <w:vAlign w:val="center"/>
          </w:tcPr>
          <w:p w14:paraId="625F7E9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$1.25</w:t>
            </w:r>
          </w:p>
        </w:tc>
        <w:tc>
          <w:tcPr>
            <w:tcW w:w="812" w:type="dxa"/>
            <w:tcBorders>
              <w:bottom w:val="single" w:sz="4" w:space="0" w:color="auto"/>
            </w:tcBorders>
            <w:shd w:val="clear" w:color="auto" w:fill="auto"/>
            <w:vAlign w:val="center"/>
          </w:tcPr>
          <w:p w14:paraId="04891E7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0.2999%</w:t>
            </w:r>
          </w:p>
        </w:tc>
      </w:tr>
      <w:tr w:rsidR="002E1D12" w:rsidRPr="00FE1557" w14:paraId="108CCDAC" w14:textId="77777777" w:rsidTr="00E91288">
        <w:trPr>
          <w:trHeight w:val="300"/>
        </w:trPr>
        <w:tc>
          <w:tcPr>
            <w:tcW w:w="988" w:type="dxa"/>
            <w:vMerge/>
            <w:shd w:val="clear" w:color="auto" w:fill="auto"/>
            <w:vAlign w:val="center"/>
          </w:tcPr>
          <w:p w14:paraId="49891EFF"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2C76E744"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Provisiones a corto plazo </w:t>
            </w:r>
          </w:p>
        </w:tc>
        <w:tc>
          <w:tcPr>
            <w:tcW w:w="1031" w:type="dxa"/>
            <w:tcBorders>
              <w:bottom w:val="single" w:sz="4" w:space="0" w:color="auto"/>
            </w:tcBorders>
            <w:shd w:val="clear" w:color="auto" w:fill="auto"/>
            <w:noWrap/>
            <w:vAlign w:val="center"/>
          </w:tcPr>
          <w:p w14:paraId="6892F23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68642CD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6619C2D2"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0553D666"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7C54ADF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tcBorders>
              <w:bottom w:val="single" w:sz="4" w:space="0" w:color="auto"/>
            </w:tcBorders>
            <w:shd w:val="clear" w:color="auto" w:fill="auto"/>
            <w:vAlign w:val="center"/>
          </w:tcPr>
          <w:p w14:paraId="57A1DAC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7753EC2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tcBorders>
              <w:bottom w:val="single" w:sz="4" w:space="0" w:color="auto"/>
            </w:tcBorders>
            <w:shd w:val="clear" w:color="auto" w:fill="auto"/>
            <w:vAlign w:val="center"/>
          </w:tcPr>
          <w:p w14:paraId="69983DE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7297B399" w14:textId="77777777" w:rsidTr="00E91288">
        <w:trPr>
          <w:trHeight w:val="300"/>
        </w:trPr>
        <w:tc>
          <w:tcPr>
            <w:tcW w:w="988" w:type="dxa"/>
            <w:vMerge/>
            <w:shd w:val="clear" w:color="auto" w:fill="auto"/>
            <w:vAlign w:val="center"/>
          </w:tcPr>
          <w:p w14:paraId="04BAFCC8" w14:textId="77777777" w:rsidR="002E1D12" w:rsidRPr="00E91288" w:rsidRDefault="002E1D12" w:rsidP="00FA5FE3">
            <w:pPr>
              <w:rPr>
                <w:rFonts w:ascii="Montserrat" w:eastAsia="Times New Roman" w:hAnsi="Montserrat" w:cs="Calibri"/>
                <w:b/>
                <w:bCs/>
                <w:color w:val="000000"/>
                <w:sz w:val="15"/>
                <w:szCs w:val="15"/>
                <w:lang w:eastAsia="es-MX"/>
              </w:rPr>
            </w:pPr>
          </w:p>
        </w:tc>
        <w:tc>
          <w:tcPr>
            <w:tcW w:w="1336" w:type="dxa"/>
            <w:tcBorders>
              <w:bottom w:val="single" w:sz="4" w:space="0" w:color="auto"/>
            </w:tcBorders>
            <w:shd w:val="clear" w:color="auto" w:fill="auto"/>
            <w:vAlign w:val="bottom"/>
          </w:tcPr>
          <w:p w14:paraId="1480281A"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Otros pasivos a corto plazo </w:t>
            </w:r>
          </w:p>
        </w:tc>
        <w:tc>
          <w:tcPr>
            <w:tcW w:w="1031" w:type="dxa"/>
            <w:tcBorders>
              <w:bottom w:val="single" w:sz="4" w:space="0" w:color="auto"/>
            </w:tcBorders>
            <w:shd w:val="clear" w:color="auto" w:fill="auto"/>
            <w:noWrap/>
            <w:vAlign w:val="center"/>
          </w:tcPr>
          <w:p w14:paraId="138F1DB4"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747334F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02C3D8E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2E63C7A4"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44EEB63F"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tcBorders>
              <w:bottom w:val="single" w:sz="4" w:space="0" w:color="auto"/>
            </w:tcBorders>
            <w:shd w:val="clear" w:color="auto" w:fill="auto"/>
            <w:vAlign w:val="center"/>
          </w:tcPr>
          <w:p w14:paraId="14D26D4D"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67B7D15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tcBorders>
              <w:bottom w:val="single" w:sz="4" w:space="0" w:color="auto"/>
            </w:tcBorders>
            <w:shd w:val="clear" w:color="auto" w:fill="auto"/>
            <w:vAlign w:val="center"/>
          </w:tcPr>
          <w:p w14:paraId="11E7543F"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5EDC6561" w14:textId="77777777" w:rsidTr="00E91288">
        <w:trPr>
          <w:trHeight w:val="300"/>
        </w:trPr>
        <w:tc>
          <w:tcPr>
            <w:tcW w:w="988" w:type="dxa"/>
            <w:vMerge w:val="restart"/>
            <w:shd w:val="clear" w:color="auto" w:fill="auto"/>
            <w:noWrap/>
            <w:vAlign w:val="center"/>
            <w:hideMark/>
          </w:tcPr>
          <w:p w14:paraId="40D1F60F" w14:textId="77777777" w:rsidR="002E1D12" w:rsidRPr="00E91288" w:rsidRDefault="002E1D12" w:rsidP="00FA5FE3">
            <w:pPr>
              <w:jc w:val="center"/>
              <w:rPr>
                <w:rFonts w:ascii="Montserrat" w:eastAsia="Times New Roman" w:hAnsi="Montserrat" w:cs="Calibri"/>
                <w:b/>
                <w:bCs/>
                <w:color w:val="000000"/>
                <w:sz w:val="15"/>
                <w:szCs w:val="15"/>
                <w:lang w:eastAsia="es-MX"/>
              </w:rPr>
            </w:pPr>
            <w:r w:rsidRPr="00E91288">
              <w:rPr>
                <w:rFonts w:ascii="Montserrat" w:eastAsia="Times New Roman" w:hAnsi="Montserrat" w:cs="Calibri"/>
                <w:b/>
                <w:bCs/>
                <w:color w:val="000000"/>
                <w:sz w:val="15"/>
                <w:szCs w:val="15"/>
                <w:lang w:eastAsia="es-MX"/>
              </w:rPr>
              <w:t>No Circulante</w:t>
            </w:r>
          </w:p>
        </w:tc>
        <w:tc>
          <w:tcPr>
            <w:tcW w:w="1336" w:type="dxa"/>
            <w:shd w:val="clear" w:color="auto" w:fill="auto"/>
            <w:vAlign w:val="bottom"/>
          </w:tcPr>
          <w:p w14:paraId="51D9727E" w14:textId="77777777" w:rsidR="002E1D12" w:rsidRPr="00E91288" w:rsidRDefault="002E1D12" w:rsidP="00FA5FE3">
            <w:pPr>
              <w:rPr>
                <w:rFonts w:ascii="Montserrat" w:eastAsia="Times New Roman" w:hAnsi="Montserrat" w:cs="Calibri"/>
                <w:b/>
                <w:bCs/>
                <w:color w:val="000000"/>
                <w:sz w:val="15"/>
                <w:szCs w:val="15"/>
                <w:lang w:eastAsia="es-MX"/>
              </w:rPr>
            </w:pPr>
            <w:r w:rsidRPr="00E91288">
              <w:rPr>
                <w:rFonts w:ascii="Montserrat" w:hAnsi="Montserrat" w:cs="Calibri"/>
                <w:b/>
                <w:bCs/>
                <w:color w:val="000000"/>
                <w:sz w:val="15"/>
                <w:szCs w:val="15"/>
              </w:rPr>
              <w:t xml:space="preserve">Cuentas por pagar a largo plazo </w:t>
            </w:r>
          </w:p>
        </w:tc>
        <w:tc>
          <w:tcPr>
            <w:tcW w:w="1031" w:type="dxa"/>
            <w:shd w:val="clear" w:color="auto" w:fill="auto"/>
            <w:noWrap/>
            <w:vAlign w:val="center"/>
          </w:tcPr>
          <w:p w14:paraId="1E0A2BD5"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98" w:type="dxa"/>
            <w:shd w:val="clear" w:color="auto" w:fill="auto"/>
            <w:vAlign w:val="center"/>
          </w:tcPr>
          <w:p w14:paraId="07405EFA"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4B885311"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70" w:type="dxa"/>
            <w:shd w:val="clear" w:color="auto" w:fill="auto"/>
            <w:vAlign w:val="center"/>
          </w:tcPr>
          <w:p w14:paraId="47E7A07F"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92" w:type="dxa"/>
            <w:shd w:val="clear" w:color="auto" w:fill="auto"/>
            <w:noWrap/>
            <w:vAlign w:val="center"/>
          </w:tcPr>
          <w:p w14:paraId="1C050281"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$47.01</w:t>
            </w:r>
          </w:p>
        </w:tc>
        <w:tc>
          <w:tcPr>
            <w:tcW w:w="804" w:type="dxa"/>
            <w:shd w:val="clear" w:color="auto" w:fill="auto"/>
            <w:vAlign w:val="center"/>
          </w:tcPr>
          <w:p w14:paraId="073DC497"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13.4%</w:t>
            </w:r>
          </w:p>
        </w:tc>
        <w:tc>
          <w:tcPr>
            <w:tcW w:w="1031" w:type="dxa"/>
            <w:shd w:val="clear" w:color="auto" w:fill="auto"/>
            <w:noWrap/>
            <w:vAlign w:val="center"/>
          </w:tcPr>
          <w:p w14:paraId="67AB9165"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$13.83</w:t>
            </w:r>
          </w:p>
        </w:tc>
        <w:tc>
          <w:tcPr>
            <w:tcW w:w="812" w:type="dxa"/>
            <w:shd w:val="clear" w:color="auto" w:fill="auto"/>
            <w:vAlign w:val="center"/>
          </w:tcPr>
          <w:p w14:paraId="3BF5C6E7"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3.3%</w:t>
            </w:r>
          </w:p>
        </w:tc>
      </w:tr>
      <w:tr w:rsidR="002E1D12" w:rsidRPr="00FE1557" w14:paraId="0719D7AE" w14:textId="77777777" w:rsidTr="00E91288">
        <w:trPr>
          <w:trHeight w:val="300"/>
        </w:trPr>
        <w:tc>
          <w:tcPr>
            <w:tcW w:w="988" w:type="dxa"/>
            <w:vMerge/>
            <w:shd w:val="clear" w:color="auto" w:fill="auto"/>
            <w:noWrap/>
            <w:vAlign w:val="center"/>
          </w:tcPr>
          <w:p w14:paraId="482A35CB" w14:textId="77777777" w:rsidR="002E1D12" w:rsidRPr="00E91288" w:rsidRDefault="002E1D12" w:rsidP="00FA5FE3">
            <w:pPr>
              <w:jc w:val="center"/>
              <w:rPr>
                <w:rFonts w:ascii="Montserrat" w:eastAsia="Times New Roman" w:hAnsi="Montserrat" w:cs="Calibri"/>
                <w:b/>
                <w:bCs/>
                <w:color w:val="000000"/>
                <w:sz w:val="15"/>
                <w:szCs w:val="15"/>
                <w:lang w:eastAsia="es-MX"/>
              </w:rPr>
            </w:pPr>
          </w:p>
        </w:tc>
        <w:tc>
          <w:tcPr>
            <w:tcW w:w="1336" w:type="dxa"/>
            <w:shd w:val="clear" w:color="auto" w:fill="auto"/>
            <w:vAlign w:val="bottom"/>
          </w:tcPr>
          <w:p w14:paraId="165E9ABE"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Documentos por pagar a largo plazo </w:t>
            </w:r>
          </w:p>
        </w:tc>
        <w:tc>
          <w:tcPr>
            <w:tcW w:w="1031" w:type="dxa"/>
            <w:shd w:val="clear" w:color="auto" w:fill="auto"/>
            <w:noWrap/>
            <w:vAlign w:val="center"/>
          </w:tcPr>
          <w:p w14:paraId="4663376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shd w:val="clear" w:color="auto" w:fill="auto"/>
            <w:vAlign w:val="center"/>
          </w:tcPr>
          <w:p w14:paraId="67503B3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0BFD5314"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shd w:val="clear" w:color="auto" w:fill="auto"/>
            <w:vAlign w:val="center"/>
          </w:tcPr>
          <w:p w14:paraId="1068D76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shd w:val="clear" w:color="auto" w:fill="auto"/>
            <w:noWrap/>
            <w:vAlign w:val="center"/>
          </w:tcPr>
          <w:p w14:paraId="211D03B5"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shd w:val="clear" w:color="auto" w:fill="auto"/>
            <w:vAlign w:val="center"/>
          </w:tcPr>
          <w:p w14:paraId="7123F671"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0BB2360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$5.94</w:t>
            </w:r>
          </w:p>
        </w:tc>
        <w:tc>
          <w:tcPr>
            <w:tcW w:w="812" w:type="dxa"/>
            <w:shd w:val="clear" w:color="auto" w:fill="auto"/>
            <w:vAlign w:val="center"/>
          </w:tcPr>
          <w:p w14:paraId="4ECF7073"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1.4%</w:t>
            </w:r>
          </w:p>
        </w:tc>
      </w:tr>
      <w:tr w:rsidR="002E1D12" w:rsidRPr="00FE1557" w14:paraId="75EAE76C" w14:textId="77777777" w:rsidTr="00E91288">
        <w:trPr>
          <w:trHeight w:val="300"/>
        </w:trPr>
        <w:tc>
          <w:tcPr>
            <w:tcW w:w="988" w:type="dxa"/>
            <w:vMerge/>
            <w:shd w:val="clear" w:color="auto" w:fill="auto"/>
            <w:noWrap/>
            <w:vAlign w:val="center"/>
          </w:tcPr>
          <w:p w14:paraId="0573D0E8" w14:textId="77777777" w:rsidR="002E1D12" w:rsidRPr="00E91288" w:rsidRDefault="002E1D12" w:rsidP="00FA5FE3">
            <w:pPr>
              <w:jc w:val="center"/>
              <w:rPr>
                <w:rFonts w:ascii="Montserrat" w:eastAsia="Times New Roman" w:hAnsi="Montserrat" w:cs="Calibri"/>
                <w:b/>
                <w:bCs/>
                <w:color w:val="000000"/>
                <w:sz w:val="15"/>
                <w:szCs w:val="15"/>
                <w:lang w:eastAsia="es-MX"/>
              </w:rPr>
            </w:pPr>
          </w:p>
        </w:tc>
        <w:tc>
          <w:tcPr>
            <w:tcW w:w="1336" w:type="dxa"/>
            <w:shd w:val="clear" w:color="auto" w:fill="auto"/>
            <w:vAlign w:val="bottom"/>
          </w:tcPr>
          <w:p w14:paraId="47220B94" w14:textId="77777777" w:rsidR="002E1D12" w:rsidRPr="00E91288" w:rsidRDefault="002E1D12" w:rsidP="00FA5FE3">
            <w:pPr>
              <w:rPr>
                <w:rFonts w:ascii="Montserrat" w:hAnsi="Montserrat" w:cs="Calibri"/>
                <w:b/>
                <w:bCs/>
                <w:color w:val="000000"/>
                <w:sz w:val="15"/>
                <w:szCs w:val="15"/>
              </w:rPr>
            </w:pPr>
            <w:r w:rsidRPr="00E91288">
              <w:rPr>
                <w:rFonts w:ascii="Montserrat" w:hAnsi="Montserrat" w:cs="Calibri"/>
                <w:b/>
                <w:bCs/>
                <w:color w:val="000000"/>
                <w:sz w:val="15"/>
                <w:szCs w:val="15"/>
              </w:rPr>
              <w:t xml:space="preserve">Deuda pública a largo plazo </w:t>
            </w:r>
          </w:p>
        </w:tc>
        <w:tc>
          <w:tcPr>
            <w:tcW w:w="1031" w:type="dxa"/>
            <w:shd w:val="clear" w:color="auto" w:fill="auto"/>
            <w:noWrap/>
            <w:vAlign w:val="center"/>
          </w:tcPr>
          <w:p w14:paraId="0023088F"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98" w:type="dxa"/>
            <w:shd w:val="clear" w:color="auto" w:fill="auto"/>
            <w:vAlign w:val="center"/>
          </w:tcPr>
          <w:p w14:paraId="5B0BF69E"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7500ECBB"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70" w:type="dxa"/>
            <w:shd w:val="clear" w:color="auto" w:fill="auto"/>
            <w:vAlign w:val="center"/>
          </w:tcPr>
          <w:p w14:paraId="3F86A849"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92" w:type="dxa"/>
            <w:shd w:val="clear" w:color="auto" w:fill="auto"/>
            <w:noWrap/>
            <w:vAlign w:val="center"/>
          </w:tcPr>
          <w:p w14:paraId="2BF2D728"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804" w:type="dxa"/>
            <w:shd w:val="clear" w:color="auto" w:fill="auto"/>
            <w:vAlign w:val="center"/>
          </w:tcPr>
          <w:p w14:paraId="1E34DCD2"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6D081C1C"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812" w:type="dxa"/>
            <w:shd w:val="clear" w:color="auto" w:fill="auto"/>
            <w:vAlign w:val="center"/>
          </w:tcPr>
          <w:p w14:paraId="6B2B445F"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r>
      <w:tr w:rsidR="002E1D12" w:rsidRPr="00FE1557" w14:paraId="5F514518" w14:textId="77777777" w:rsidTr="00E91288">
        <w:trPr>
          <w:trHeight w:val="300"/>
        </w:trPr>
        <w:tc>
          <w:tcPr>
            <w:tcW w:w="988" w:type="dxa"/>
            <w:vMerge/>
            <w:shd w:val="clear" w:color="auto" w:fill="auto"/>
            <w:noWrap/>
            <w:vAlign w:val="center"/>
          </w:tcPr>
          <w:p w14:paraId="4FBCFE43" w14:textId="77777777" w:rsidR="002E1D12" w:rsidRPr="00E91288" w:rsidRDefault="002E1D12" w:rsidP="00FA5FE3">
            <w:pPr>
              <w:jc w:val="center"/>
              <w:rPr>
                <w:rFonts w:ascii="Montserrat" w:eastAsia="Times New Roman" w:hAnsi="Montserrat" w:cs="Calibri"/>
                <w:b/>
                <w:bCs/>
                <w:color w:val="000000"/>
                <w:sz w:val="15"/>
                <w:szCs w:val="15"/>
                <w:lang w:eastAsia="es-MX"/>
              </w:rPr>
            </w:pPr>
          </w:p>
        </w:tc>
        <w:tc>
          <w:tcPr>
            <w:tcW w:w="1336" w:type="dxa"/>
            <w:shd w:val="clear" w:color="auto" w:fill="auto"/>
            <w:vAlign w:val="bottom"/>
          </w:tcPr>
          <w:p w14:paraId="20733D10"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Pasivos diferidos a largo plazo </w:t>
            </w:r>
          </w:p>
        </w:tc>
        <w:tc>
          <w:tcPr>
            <w:tcW w:w="1031" w:type="dxa"/>
            <w:shd w:val="clear" w:color="auto" w:fill="auto"/>
            <w:noWrap/>
            <w:vAlign w:val="center"/>
          </w:tcPr>
          <w:p w14:paraId="7FFA57C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shd w:val="clear" w:color="auto" w:fill="auto"/>
            <w:vAlign w:val="center"/>
          </w:tcPr>
          <w:p w14:paraId="4206DD7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1C69F1AC"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shd w:val="clear" w:color="auto" w:fill="auto"/>
            <w:vAlign w:val="center"/>
          </w:tcPr>
          <w:p w14:paraId="2769211D"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shd w:val="clear" w:color="auto" w:fill="auto"/>
            <w:noWrap/>
            <w:vAlign w:val="center"/>
          </w:tcPr>
          <w:p w14:paraId="07280FE8"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shd w:val="clear" w:color="auto" w:fill="auto"/>
            <w:vAlign w:val="center"/>
          </w:tcPr>
          <w:p w14:paraId="26F6FDDE"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6C75E52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shd w:val="clear" w:color="auto" w:fill="auto"/>
            <w:vAlign w:val="center"/>
          </w:tcPr>
          <w:p w14:paraId="01E59351"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223D2F26" w14:textId="77777777" w:rsidTr="00E91288">
        <w:trPr>
          <w:trHeight w:val="300"/>
        </w:trPr>
        <w:tc>
          <w:tcPr>
            <w:tcW w:w="988" w:type="dxa"/>
            <w:vMerge/>
            <w:shd w:val="clear" w:color="auto" w:fill="auto"/>
            <w:noWrap/>
            <w:vAlign w:val="center"/>
          </w:tcPr>
          <w:p w14:paraId="4BD48C2D" w14:textId="77777777" w:rsidR="002E1D12" w:rsidRPr="00E91288" w:rsidRDefault="002E1D12" w:rsidP="00FA5FE3">
            <w:pPr>
              <w:jc w:val="center"/>
              <w:rPr>
                <w:rFonts w:ascii="Montserrat" w:eastAsia="Times New Roman" w:hAnsi="Montserrat" w:cs="Calibri"/>
                <w:b/>
                <w:bCs/>
                <w:color w:val="000000"/>
                <w:sz w:val="15"/>
                <w:szCs w:val="15"/>
                <w:lang w:eastAsia="es-MX"/>
              </w:rPr>
            </w:pPr>
          </w:p>
        </w:tc>
        <w:tc>
          <w:tcPr>
            <w:tcW w:w="1336" w:type="dxa"/>
            <w:shd w:val="clear" w:color="auto" w:fill="auto"/>
            <w:vAlign w:val="bottom"/>
          </w:tcPr>
          <w:p w14:paraId="34127EC1" w14:textId="77777777" w:rsidR="002E1D12" w:rsidRPr="00E91288" w:rsidRDefault="002E1D12" w:rsidP="00FA5FE3">
            <w:pPr>
              <w:rPr>
                <w:rFonts w:ascii="Montserrat" w:hAnsi="Montserrat" w:cs="Calibri"/>
                <w:color w:val="000000"/>
                <w:sz w:val="15"/>
                <w:szCs w:val="15"/>
              </w:rPr>
            </w:pPr>
            <w:r w:rsidRPr="00E91288">
              <w:rPr>
                <w:rFonts w:ascii="Montserrat" w:hAnsi="Montserrat" w:cs="Calibri"/>
                <w:color w:val="000000"/>
                <w:sz w:val="15"/>
                <w:szCs w:val="15"/>
              </w:rPr>
              <w:t xml:space="preserve">Fondos y bienes de terceros en garantía y/o administración a largo plazo </w:t>
            </w:r>
          </w:p>
        </w:tc>
        <w:tc>
          <w:tcPr>
            <w:tcW w:w="1031" w:type="dxa"/>
            <w:shd w:val="clear" w:color="auto" w:fill="auto"/>
            <w:noWrap/>
            <w:vAlign w:val="center"/>
          </w:tcPr>
          <w:p w14:paraId="449574E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98" w:type="dxa"/>
            <w:shd w:val="clear" w:color="auto" w:fill="auto"/>
            <w:vAlign w:val="center"/>
          </w:tcPr>
          <w:p w14:paraId="34B18925"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19E72D21"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670" w:type="dxa"/>
            <w:shd w:val="clear" w:color="auto" w:fill="auto"/>
            <w:vAlign w:val="center"/>
          </w:tcPr>
          <w:p w14:paraId="54BB18EA"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92" w:type="dxa"/>
            <w:shd w:val="clear" w:color="auto" w:fill="auto"/>
            <w:noWrap/>
            <w:vAlign w:val="center"/>
          </w:tcPr>
          <w:p w14:paraId="28B79F41"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04" w:type="dxa"/>
            <w:shd w:val="clear" w:color="auto" w:fill="auto"/>
            <w:vAlign w:val="center"/>
          </w:tcPr>
          <w:p w14:paraId="276536B7"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c>
          <w:tcPr>
            <w:tcW w:w="1031" w:type="dxa"/>
            <w:shd w:val="clear" w:color="auto" w:fill="auto"/>
            <w:noWrap/>
            <w:vAlign w:val="center"/>
          </w:tcPr>
          <w:p w14:paraId="70F0C380"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$0.00</w:t>
            </w:r>
          </w:p>
        </w:tc>
        <w:tc>
          <w:tcPr>
            <w:tcW w:w="812" w:type="dxa"/>
            <w:shd w:val="clear" w:color="auto" w:fill="auto"/>
            <w:vAlign w:val="center"/>
          </w:tcPr>
          <w:p w14:paraId="5F88E81B" w14:textId="77777777" w:rsidR="002E1D12" w:rsidRPr="00E91288" w:rsidRDefault="002E1D12" w:rsidP="00FA5FE3">
            <w:pPr>
              <w:jc w:val="right"/>
              <w:rPr>
                <w:rFonts w:ascii="Montserrat" w:hAnsi="Montserrat" w:cs="Calibri"/>
                <w:color w:val="000000"/>
                <w:sz w:val="15"/>
                <w:szCs w:val="15"/>
              </w:rPr>
            </w:pPr>
            <w:r w:rsidRPr="00E91288">
              <w:rPr>
                <w:rFonts w:ascii="Montserrat" w:hAnsi="Montserrat" w:cs="Calibri"/>
                <w:color w:val="000000"/>
                <w:sz w:val="15"/>
                <w:szCs w:val="15"/>
              </w:rPr>
              <w:t>0.0%</w:t>
            </w:r>
          </w:p>
        </w:tc>
      </w:tr>
      <w:tr w:rsidR="002E1D12" w:rsidRPr="00FE1557" w14:paraId="47AE58B7" w14:textId="77777777" w:rsidTr="00E91288">
        <w:trPr>
          <w:trHeight w:val="600"/>
        </w:trPr>
        <w:tc>
          <w:tcPr>
            <w:tcW w:w="988" w:type="dxa"/>
            <w:vMerge/>
            <w:shd w:val="clear" w:color="auto" w:fill="auto"/>
            <w:vAlign w:val="center"/>
            <w:hideMark/>
          </w:tcPr>
          <w:p w14:paraId="20468864" w14:textId="77777777" w:rsidR="002E1D12" w:rsidRPr="00E91288" w:rsidRDefault="002E1D12" w:rsidP="00FA5FE3">
            <w:pPr>
              <w:rPr>
                <w:rFonts w:ascii="Montserrat" w:eastAsia="Times New Roman" w:hAnsi="Montserrat" w:cs="Calibri"/>
                <w:color w:val="000000"/>
                <w:sz w:val="15"/>
                <w:szCs w:val="15"/>
                <w:lang w:eastAsia="es-MX"/>
              </w:rPr>
            </w:pPr>
          </w:p>
        </w:tc>
        <w:tc>
          <w:tcPr>
            <w:tcW w:w="1336" w:type="dxa"/>
            <w:tcBorders>
              <w:bottom w:val="single" w:sz="4" w:space="0" w:color="auto"/>
            </w:tcBorders>
            <w:shd w:val="clear" w:color="auto" w:fill="auto"/>
            <w:vAlign w:val="center"/>
          </w:tcPr>
          <w:p w14:paraId="4CEB3806" w14:textId="77777777" w:rsidR="002E1D12" w:rsidRPr="00E91288" w:rsidRDefault="002E1D12" w:rsidP="00FA5FE3">
            <w:pPr>
              <w:rPr>
                <w:rFonts w:ascii="Montserrat" w:eastAsia="Times New Roman" w:hAnsi="Montserrat" w:cs="Calibri"/>
                <w:b/>
                <w:bCs/>
                <w:color w:val="000000"/>
                <w:sz w:val="15"/>
                <w:szCs w:val="15"/>
                <w:lang w:eastAsia="es-MX"/>
              </w:rPr>
            </w:pPr>
            <w:r w:rsidRPr="00E91288">
              <w:rPr>
                <w:rFonts w:ascii="Montserrat" w:hAnsi="Montserrat" w:cs="Calibri"/>
                <w:b/>
                <w:bCs/>
                <w:color w:val="000000"/>
                <w:sz w:val="15"/>
                <w:szCs w:val="15"/>
              </w:rPr>
              <w:t xml:space="preserve">Provisiones a largo plazo </w:t>
            </w:r>
          </w:p>
        </w:tc>
        <w:tc>
          <w:tcPr>
            <w:tcW w:w="1031" w:type="dxa"/>
            <w:tcBorders>
              <w:bottom w:val="single" w:sz="4" w:space="0" w:color="auto"/>
            </w:tcBorders>
            <w:shd w:val="clear" w:color="auto" w:fill="auto"/>
            <w:noWrap/>
            <w:vAlign w:val="center"/>
          </w:tcPr>
          <w:p w14:paraId="76D113E5"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98" w:type="dxa"/>
            <w:tcBorders>
              <w:bottom w:val="single" w:sz="4" w:space="0" w:color="auto"/>
            </w:tcBorders>
            <w:shd w:val="clear" w:color="auto" w:fill="auto"/>
            <w:vAlign w:val="center"/>
          </w:tcPr>
          <w:p w14:paraId="4DF5309A"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31" w:type="dxa"/>
            <w:tcBorders>
              <w:bottom w:val="single" w:sz="4" w:space="0" w:color="auto"/>
            </w:tcBorders>
            <w:shd w:val="clear" w:color="auto" w:fill="auto"/>
            <w:noWrap/>
            <w:vAlign w:val="center"/>
          </w:tcPr>
          <w:p w14:paraId="525659E3"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$0.00</w:t>
            </w:r>
          </w:p>
        </w:tc>
        <w:tc>
          <w:tcPr>
            <w:tcW w:w="670" w:type="dxa"/>
            <w:tcBorders>
              <w:bottom w:val="single" w:sz="4" w:space="0" w:color="auto"/>
            </w:tcBorders>
            <w:shd w:val="clear" w:color="auto" w:fill="auto"/>
            <w:vAlign w:val="center"/>
          </w:tcPr>
          <w:p w14:paraId="55C3406A"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0.0%</w:t>
            </w:r>
          </w:p>
        </w:tc>
        <w:tc>
          <w:tcPr>
            <w:tcW w:w="1092" w:type="dxa"/>
            <w:tcBorders>
              <w:bottom w:val="single" w:sz="4" w:space="0" w:color="auto"/>
            </w:tcBorders>
            <w:shd w:val="clear" w:color="auto" w:fill="auto"/>
            <w:noWrap/>
            <w:vAlign w:val="center"/>
          </w:tcPr>
          <w:p w14:paraId="3E8B1260"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$53.61</w:t>
            </w:r>
          </w:p>
        </w:tc>
        <w:tc>
          <w:tcPr>
            <w:tcW w:w="804" w:type="dxa"/>
            <w:tcBorders>
              <w:bottom w:val="single" w:sz="4" w:space="0" w:color="auto"/>
            </w:tcBorders>
            <w:shd w:val="clear" w:color="auto" w:fill="auto"/>
            <w:vAlign w:val="center"/>
          </w:tcPr>
          <w:p w14:paraId="784CCDFB"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15.3%</w:t>
            </w:r>
          </w:p>
        </w:tc>
        <w:tc>
          <w:tcPr>
            <w:tcW w:w="1031" w:type="dxa"/>
            <w:tcBorders>
              <w:bottom w:val="single" w:sz="4" w:space="0" w:color="auto"/>
            </w:tcBorders>
            <w:shd w:val="clear" w:color="auto" w:fill="auto"/>
            <w:noWrap/>
            <w:vAlign w:val="center"/>
          </w:tcPr>
          <w:p w14:paraId="3586FF9C"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$53.61</w:t>
            </w:r>
          </w:p>
        </w:tc>
        <w:tc>
          <w:tcPr>
            <w:tcW w:w="812" w:type="dxa"/>
            <w:tcBorders>
              <w:bottom w:val="single" w:sz="4" w:space="0" w:color="auto"/>
            </w:tcBorders>
            <w:shd w:val="clear" w:color="auto" w:fill="auto"/>
            <w:vAlign w:val="center"/>
          </w:tcPr>
          <w:p w14:paraId="1708CD08"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color w:val="000000"/>
                <w:sz w:val="15"/>
                <w:szCs w:val="15"/>
              </w:rPr>
              <w:t>12.8%</w:t>
            </w:r>
          </w:p>
        </w:tc>
      </w:tr>
      <w:tr w:rsidR="002E1D12" w:rsidRPr="00FE1557" w14:paraId="7BE93D46" w14:textId="77777777" w:rsidTr="00E91288">
        <w:trPr>
          <w:trHeight w:val="600"/>
        </w:trPr>
        <w:tc>
          <w:tcPr>
            <w:tcW w:w="988" w:type="dxa"/>
            <w:shd w:val="clear" w:color="auto" w:fill="9CC2E5" w:themeFill="accent5" w:themeFillTint="99"/>
            <w:vAlign w:val="center"/>
          </w:tcPr>
          <w:p w14:paraId="068E2FCA" w14:textId="77777777" w:rsidR="002E1D12" w:rsidRPr="00E91288" w:rsidRDefault="002E1D12" w:rsidP="00FA5FE3">
            <w:pPr>
              <w:jc w:val="center"/>
              <w:rPr>
                <w:rFonts w:ascii="Montserrat" w:eastAsia="Times New Roman" w:hAnsi="Montserrat" w:cs="Calibri"/>
                <w:color w:val="000000"/>
                <w:sz w:val="15"/>
                <w:szCs w:val="15"/>
                <w:lang w:eastAsia="es-MX"/>
              </w:rPr>
            </w:pPr>
            <w:r w:rsidRPr="00E91288">
              <w:rPr>
                <w:rFonts w:ascii="Montserrat" w:eastAsia="Times New Roman" w:hAnsi="Montserrat" w:cs="Calibri"/>
                <w:b/>
                <w:bCs/>
                <w:color w:val="000000"/>
                <w:sz w:val="15"/>
                <w:szCs w:val="15"/>
                <w:lang w:eastAsia="es-MX"/>
              </w:rPr>
              <w:t>Total</w:t>
            </w:r>
          </w:p>
        </w:tc>
        <w:tc>
          <w:tcPr>
            <w:tcW w:w="1336" w:type="dxa"/>
            <w:shd w:val="clear" w:color="auto" w:fill="9CC2E5" w:themeFill="accent5" w:themeFillTint="99"/>
            <w:vAlign w:val="center"/>
          </w:tcPr>
          <w:p w14:paraId="17CBFA8E" w14:textId="77777777" w:rsidR="002E1D12" w:rsidRPr="00E91288" w:rsidRDefault="002E1D12" w:rsidP="00FA5FE3">
            <w:pPr>
              <w:jc w:val="center"/>
              <w:rPr>
                <w:rFonts w:ascii="Montserrat" w:eastAsia="Times New Roman" w:hAnsi="Montserrat" w:cs="Calibri"/>
                <w:color w:val="000000"/>
                <w:sz w:val="15"/>
                <w:szCs w:val="15"/>
                <w:lang w:eastAsia="es-MX"/>
              </w:rPr>
            </w:pPr>
            <w:r w:rsidRPr="00E91288">
              <w:rPr>
                <w:rFonts w:ascii="Montserrat" w:eastAsia="Times New Roman" w:hAnsi="Montserrat" w:cs="Calibri"/>
                <w:b/>
                <w:bCs/>
                <w:color w:val="000000"/>
                <w:sz w:val="15"/>
                <w:szCs w:val="15"/>
                <w:lang w:eastAsia="es-MX"/>
              </w:rPr>
              <w:t>Pasivo total</w:t>
            </w:r>
          </w:p>
        </w:tc>
        <w:tc>
          <w:tcPr>
            <w:tcW w:w="1031" w:type="dxa"/>
            <w:shd w:val="clear" w:color="auto" w:fill="9CC2E5" w:themeFill="accent5" w:themeFillTint="99"/>
            <w:noWrap/>
            <w:vAlign w:val="center"/>
          </w:tcPr>
          <w:p w14:paraId="0757C679"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$205.37</w:t>
            </w:r>
          </w:p>
        </w:tc>
        <w:tc>
          <w:tcPr>
            <w:tcW w:w="698" w:type="dxa"/>
            <w:shd w:val="clear" w:color="auto" w:fill="9CC2E5" w:themeFill="accent5" w:themeFillTint="99"/>
            <w:vAlign w:val="center"/>
          </w:tcPr>
          <w:p w14:paraId="4D65BBDD"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100%</w:t>
            </w:r>
          </w:p>
        </w:tc>
        <w:tc>
          <w:tcPr>
            <w:tcW w:w="1031" w:type="dxa"/>
            <w:shd w:val="clear" w:color="auto" w:fill="9CC2E5" w:themeFill="accent5" w:themeFillTint="99"/>
            <w:noWrap/>
            <w:vAlign w:val="center"/>
          </w:tcPr>
          <w:p w14:paraId="52E4F80F"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$275.37</w:t>
            </w:r>
          </w:p>
        </w:tc>
        <w:tc>
          <w:tcPr>
            <w:tcW w:w="670" w:type="dxa"/>
            <w:shd w:val="clear" w:color="auto" w:fill="9CC2E5" w:themeFill="accent5" w:themeFillTint="99"/>
            <w:vAlign w:val="center"/>
          </w:tcPr>
          <w:p w14:paraId="350D2B12"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100%</w:t>
            </w:r>
          </w:p>
        </w:tc>
        <w:tc>
          <w:tcPr>
            <w:tcW w:w="1092" w:type="dxa"/>
            <w:shd w:val="clear" w:color="auto" w:fill="9CC2E5" w:themeFill="accent5" w:themeFillTint="99"/>
            <w:noWrap/>
            <w:vAlign w:val="center"/>
          </w:tcPr>
          <w:p w14:paraId="553A204A"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$351.48</w:t>
            </w:r>
          </w:p>
        </w:tc>
        <w:tc>
          <w:tcPr>
            <w:tcW w:w="804" w:type="dxa"/>
            <w:shd w:val="clear" w:color="auto" w:fill="9CC2E5" w:themeFill="accent5" w:themeFillTint="99"/>
            <w:vAlign w:val="center"/>
          </w:tcPr>
          <w:p w14:paraId="31F58D0D"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100%</w:t>
            </w:r>
          </w:p>
        </w:tc>
        <w:tc>
          <w:tcPr>
            <w:tcW w:w="1031" w:type="dxa"/>
            <w:shd w:val="clear" w:color="auto" w:fill="9CC2E5" w:themeFill="accent5" w:themeFillTint="99"/>
            <w:noWrap/>
            <w:vAlign w:val="center"/>
          </w:tcPr>
          <w:p w14:paraId="34310138"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$417.57</w:t>
            </w:r>
          </w:p>
        </w:tc>
        <w:tc>
          <w:tcPr>
            <w:tcW w:w="812" w:type="dxa"/>
            <w:shd w:val="clear" w:color="auto" w:fill="9CC2E5" w:themeFill="accent5" w:themeFillTint="99"/>
            <w:vAlign w:val="center"/>
          </w:tcPr>
          <w:p w14:paraId="57087E7C" w14:textId="77777777" w:rsidR="002E1D12" w:rsidRPr="00E91288" w:rsidRDefault="002E1D12" w:rsidP="00FA5FE3">
            <w:pPr>
              <w:jc w:val="right"/>
              <w:rPr>
                <w:rFonts w:ascii="Montserrat" w:hAnsi="Montserrat" w:cs="Calibri"/>
                <w:b/>
                <w:bCs/>
                <w:color w:val="000000"/>
                <w:sz w:val="15"/>
                <w:szCs w:val="15"/>
              </w:rPr>
            </w:pPr>
            <w:r w:rsidRPr="00E91288">
              <w:rPr>
                <w:rFonts w:ascii="Montserrat" w:hAnsi="Montserrat" w:cs="Calibri"/>
                <w:b/>
                <w:bCs/>
                <w:color w:val="000000"/>
                <w:sz w:val="15"/>
                <w:szCs w:val="15"/>
              </w:rPr>
              <w:t>100%</w:t>
            </w:r>
          </w:p>
        </w:tc>
      </w:tr>
    </w:tbl>
    <w:p w14:paraId="3DE0ABA7" w14:textId="77777777" w:rsidR="002E1D12" w:rsidRDefault="002E1D12" w:rsidP="002E1D12">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la COMAPA</w:t>
      </w:r>
      <w:r w:rsidRPr="008D30F1">
        <w:rPr>
          <w:rFonts w:ascii="Montserrat" w:hAnsi="Montserrat"/>
          <w:sz w:val="14"/>
          <w:szCs w:val="14"/>
        </w:rPr>
        <w:t xml:space="preserve"> obtenidos por transparencia.</w:t>
      </w:r>
    </w:p>
    <w:p w14:paraId="6F25FE02" w14:textId="77777777" w:rsidR="002E1D12" w:rsidRDefault="002E1D12" w:rsidP="002E1D12">
      <w:pPr>
        <w:jc w:val="both"/>
        <w:rPr>
          <w:rFonts w:ascii="Montserrat" w:hAnsi="Montserrat"/>
        </w:rPr>
      </w:pPr>
    </w:p>
    <w:p w14:paraId="1F8E727D" w14:textId="77777777" w:rsidR="002E1D12" w:rsidRDefault="002E1D12" w:rsidP="002E1D12">
      <w:pPr>
        <w:jc w:val="both"/>
        <w:rPr>
          <w:rFonts w:ascii="Montserrat" w:hAnsi="Montserrat"/>
        </w:rPr>
      </w:pPr>
    </w:p>
    <w:p w14:paraId="32CA1C78" w14:textId="77777777" w:rsidR="003021C3" w:rsidRDefault="003021C3" w:rsidP="002E1D12">
      <w:pPr>
        <w:jc w:val="both"/>
        <w:rPr>
          <w:rFonts w:ascii="Montserrat" w:hAnsi="Montserrat"/>
        </w:rPr>
      </w:pPr>
    </w:p>
    <w:p w14:paraId="00E6B80F" w14:textId="77777777" w:rsidR="003021C3" w:rsidRDefault="003021C3" w:rsidP="002E1D12">
      <w:pPr>
        <w:jc w:val="both"/>
        <w:rPr>
          <w:rFonts w:ascii="Montserrat" w:hAnsi="Montserrat"/>
        </w:rPr>
      </w:pPr>
    </w:p>
    <w:p w14:paraId="77415D88" w14:textId="77777777" w:rsidR="003021C3" w:rsidRDefault="003021C3" w:rsidP="002E1D12">
      <w:pPr>
        <w:jc w:val="both"/>
        <w:rPr>
          <w:rFonts w:ascii="Montserrat" w:hAnsi="Montserrat"/>
        </w:rPr>
      </w:pPr>
    </w:p>
    <w:p w14:paraId="2FAA1B49" w14:textId="77777777" w:rsidR="003021C3" w:rsidRDefault="003021C3" w:rsidP="002E1D12">
      <w:pPr>
        <w:jc w:val="both"/>
        <w:rPr>
          <w:rFonts w:ascii="Montserrat" w:hAnsi="Montserrat"/>
        </w:rPr>
      </w:pPr>
    </w:p>
    <w:p w14:paraId="1DBE43B2" w14:textId="77777777" w:rsidR="003021C3" w:rsidRDefault="003021C3" w:rsidP="002E1D12">
      <w:pPr>
        <w:jc w:val="both"/>
        <w:rPr>
          <w:rFonts w:ascii="Montserrat" w:hAnsi="Montserrat"/>
        </w:rPr>
      </w:pPr>
    </w:p>
    <w:p w14:paraId="245C197F" w14:textId="77777777" w:rsidR="003021C3" w:rsidRDefault="003021C3" w:rsidP="002E1D12">
      <w:pPr>
        <w:jc w:val="both"/>
        <w:rPr>
          <w:rFonts w:ascii="Montserrat" w:hAnsi="Montserrat"/>
        </w:rPr>
      </w:pPr>
    </w:p>
    <w:p w14:paraId="5EB03781" w14:textId="77777777" w:rsidR="003021C3" w:rsidRDefault="003021C3" w:rsidP="002E1D12">
      <w:pPr>
        <w:jc w:val="both"/>
        <w:rPr>
          <w:rFonts w:ascii="Montserrat" w:hAnsi="Montserrat"/>
        </w:rPr>
      </w:pPr>
    </w:p>
    <w:p w14:paraId="3AAD8181" w14:textId="77777777" w:rsidR="003021C3" w:rsidRDefault="003021C3" w:rsidP="002E1D12">
      <w:pPr>
        <w:jc w:val="both"/>
        <w:rPr>
          <w:rFonts w:ascii="Montserrat" w:hAnsi="Montserrat"/>
        </w:rPr>
      </w:pPr>
    </w:p>
    <w:p w14:paraId="27F5751D" w14:textId="77777777" w:rsidR="003021C3" w:rsidRDefault="003021C3" w:rsidP="002E1D12">
      <w:pPr>
        <w:jc w:val="both"/>
        <w:rPr>
          <w:rFonts w:ascii="Montserrat" w:hAnsi="Montserrat"/>
        </w:rPr>
      </w:pPr>
    </w:p>
    <w:p w14:paraId="5D7ED6F6" w14:textId="77777777" w:rsidR="003021C3" w:rsidRDefault="003021C3" w:rsidP="002E1D12">
      <w:pPr>
        <w:jc w:val="both"/>
        <w:rPr>
          <w:rFonts w:ascii="Montserrat" w:hAnsi="Montserrat"/>
        </w:rPr>
      </w:pPr>
    </w:p>
    <w:p w14:paraId="1843517E" w14:textId="77777777" w:rsidR="003021C3" w:rsidRDefault="003021C3" w:rsidP="002E1D12">
      <w:pPr>
        <w:jc w:val="both"/>
        <w:rPr>
          <w:rFonts w:ascii="Montserrat" w:hAnsi="Montserrat"/>
        </w:rPr>
      </w:pPr>
    </w:p>
    <w:p w14:paraId="54DF1CB7" w14:textId="77777777" w:rsidR="003021C3" w:rsidRDefault="003021C3" w:rsidP="002E1D12">
      <w:pPr>
        <w:jc w:val="both"/>
        <w:rPr>
          <w:rFonts w:ascii="Montserrat" w:hAnsi="Montserrat"/>
        </w:rPr>
      </w:pPr>
    </w:p>
    <w:p w14:paraId="31005096" w14:textId="77777777" w:rsidR="003021C3" w:rsidRDefault="003021C3" w:rsidP="002E1D12">
      <w:pPr>
        <w:jc w:val="both"/>
        <w:rPr>
          <w:rFonts w:ascii="Montserrat" w:hAnsi="Montserrat"/>
        </w:rPr>
      </w:pPr>
    </w:p>
    <w:p w14:paraId="154395C4" w14:textId="77777777" w:rsidR="003021C3" w:rsidRDefault="003021C3" w:rsidP="002E1D12">
      <w:pPr>
        <w:jc w:val="both"/>
        <w:rPr>
          <w:rFonts w:ascii="Montserrat" w:hAnsi="Montserrat"/>
        </w:rPr>
      </w:pPr>
    </w:p>
    <w:p w14:paraId="1B669D22" w14:textId="7C3C0910" w:rsidR="00A92744" w:rsidRPr="00242A2E" w:rsidRDefault="00A92744" w:rsidP="00820DF2">
      <w:pPr>
        <w:pStyle w:val="Ttulo1"/>
        <w:numPr>
          <w:ilvl w:val="0"/>
          <w:numId w:val="52"/>
        </w:numPr>
        <w:rPr>
          <w:rFonts w:ascii="Montserrat" w:hAnsi="Montserrat"/>
          <w:b/>
          <w:bCs/>
          <w:color w:val="auto"/>
          <w:sz w:val="24"/>
          <w:szCs w:val="24"/>
        </w:rPr>
      </w:pPr>
      <w:bookmarkStart w:id="14" w:name="_Toc167351163"/>
      <w:r>
        <w:rPr>
          <w:rFonts w:ascii="Montserrat" w:hAnsi="Montserrat"/>
          <w:b/>
          <w:bCs/>
          <w:color w:val="auto"/>
          <w:sz w:val="24"/>
          <w:szCs w:val="24"/>
        </w:rPr>
        <w:lastRenderedPageBreak/>
        <w:t>COMENTARIOS FINALES</w:t>
      </w:r>
      <w:bookmarkEnd w:id="14"/>
    </w:p>
    <w:p w14:paraId="2151B8E5" w14:textId="77777777" w:rsidR="0083276E" w:rsidRDefault="0083276E" w:rsidP="00A92744">
      <w:pPr>
        <w:spacing w:line="360" w:lineRule="auto"/>
        <w:jc w:val="both"/>
        <w:rPr>
          <w:rFonts w:ascii="Montserrat" w:hAnsi="Montserrat"/>
          <w:sz w:val="20"/>
          <w:szCs w:val="20"/>
        </w:rPr>
      </w:pPr>
    </w:p>
    <w:p w14:paraId="447D2440" w14:textId="30F94D83" w:rsidR="00A92744" w:rsidRPr="006B7871" w:rsidRDefault="0083276E" w:rsidP="00A92744">
      <w:pPr>
        <w:spacing w:line="360" w:lineRule="auto"/>
        <w:jc w:val="both"/>
        <w:rPr>
          <w:rFonts w:ascii="Montserrat" w:hAnsi="Montserrat"/>
          <w:sz w:val="20"/>
          <w:szCs w:val="20"/>
        </w:rPr>
      </w:pPr>
      <w:r>
        <w:rPr>
          <w:rFonts w:ascii="Montserrat" w:hAnsi="Montserrat"/>
          <w:sz w:val="20"/>
          <w:szCs w:val="20"/>
        </w:rPr>
        <w:t>Con la información pública de los estados financieros de la</w:t>
      </w:r>
      <w:r w:rsidR="00A92744" w:rsidRPr="006B7871">
        <w:rPr>
          <w:rFonts w:ascii="Montserrat" w:hAnsi="Montserrat"/>
          <w:sz w:val="20"/>
          <w:szCs w:val="20"/>
        </w:rPr>
        <w:t xml:space="preserve"> COMAPA</w:t>
      </w:r>
      <w:r w:rsidR="009E7815">
        <w:rPr>
          <w:rFonts w:ascii="Montserrat" w:hAnsi="Montserrat"/>
          <w:sz w:val="20"/>
          <w:szCs w:val="20"/>
        </w:rPr>
        <w:t xml:space="preserve"> Victoria</w:t>
      </w:r>
      <w:r>
        <w:rPr>
          <w:rFonts w:ascii="Montserrat" w:hAnsi="Montserrat"/>
          <w:sz w:val="20"/>
          <w:szCs w:val="20"/>
        </w:rPr>
        <w:t xml:space="preserve">, se </w:t>
      </w:r>
      <w:r w:rsidR="00820DF2">
        <w:rPr>
          <w:rFonts w:ascii="Montserrat" w:hAnsi="Montserrat"/>
          <w:sz w:val="20"/>
          <w:szCs w:val="20"/>
        </w:rPr>
        <w:t>observó</w:t>
      </w:r>
      <w:r>
        <w:rPr>
          <w:rFonts w:ascii="Montserrat" w:hAnsi="Montserrat"/>
          <w:sz w:val="20"/>
          <w:szCs w:val="20"/>
        </w:rPr>
        <w:t xml:space="preserve"> que </w:t>
      </w:r>
      <w:r w:rsidR="00A92744" w:rsidRPr="006B7871">
        <w:rPr>
          <w:rFonts w:ascii="Montserrat" w:hAnsi="Montserrat"/>
          <w:sz w:val="20"/>
          <w:szCs w:val="20"/>
        </w:rPr>
        <w:t xml:space="preserve">los ingresos generados </w:t>
      </w:r>
      <w:r>
        <w:rPr>
          <w:rFonts w:ascii="Montserrat" w:hAnsi="Montserrat"/>
          <w:sz w:val="20"/>
          <w:szCs w:val="20"/>
        </w:rPr>
        <w:t xml:space="preserve">en los años analizados fueron suficientes para cubrir </w:t>
      </w:r>
      <w:r w:rsidR="00A92744" w:rsidRPr="006B7871">
        <w:rPr>
          <w:rFonts w:ascii="Montserrat" w:hAnsi="Montserrat"/>
          <w:sz w:val="20"/>
          <w:szCs w:val="20"/>
        </w:rPr>
        <w:t xml:space="preserve">los gastos </w:t>
      </w:r>
      <w:r>
        <w:rPr>
          <w:rFonts w:ascii="Montserrat" w:hAnsi="Montserrat"/>
          <w:sz w:val="20"/>
          <w:szCs w:val="20"/>
        </w:rPr>
        <w:t>totales de operación tales como</w:t>
      </w:r>
      <w:r w:rsidR="00A92744" w:rsidRPr="006B7871">
        <w:rPr>
          <w:rFonts w:ascii="Montserrat" w:hAnsi="Montserrat"/>
          <w:sz w:val="20"/>
          <w:szCs w:val="20"/>
        </w:rPr>
        <w:t>: servicios personales, materiales, insumos y financiamientos originados por la prestación de los servicios de agua, drenaje, alcantarillado y tratamiento de aguas residuales.</w:t>
      </w:r>
    </w:p>
    <w:p w14:paraId="0FE473A3" w14:textId="77777777" w:rsidR="00A92744" w:rsidRPr="006B7871" w:rsidRDefault="00A92744" w:rsidP="00A92744">
      <w:pPr>
        <w:spacing w:line="360" w:lineRule="auto"/>
        <w:jc w:val="both"/>
        <w:rPr>
          <w:rFonts w:ascii="Montserrat" w:hAnsi="Montserrat"/>
          <w:sz w:val="20"/>
          <w:szCs w:val="20"/>
        </w:rPr>
      </w:pPr>
    </w:p>
    <w:p w14:paraId="6B081EB4" w14:textId="0290F7D5" w:rsidR="00A92744" w:rsidRPr="006B7871" w:rsidRDefault="00A92744" w:rsidP="00A92744">
      <w:pPr>
        <w:spacing w:line="360" w:lineRule="auto"/>
        <w:jc w:val="both"/>
        <w:rPr>
          <w:rFonts w:ascii="Montserrat" w:hAnsi="Montserrat"/>
          <w:sz w:val="20"/>
          <w:szCs w:val="20"/>
        </w:rPr>
      </w:pPr>
      <w:r w:rsidRPr="006B7871">
        <w:rPr>
          <w:rFonts w:ascii="Montserrat" w:hAnsi="Montserrat"/>
          <w:sz w:val="20"/>
          <w:szCs w:val="20"/>
        </w:rPr>
        <w:t>La Comisión Municipal de Agua Potable y Alcantarillado del municipio de Victoria tuvo la solvencia para reducir o liquidar los compromisos de pago de corto y largo plazo. Se resalta que el organismo operador t</w:t>
      </w:r>
      <w:r w:rsidR="00820DF2">
        <w:rPr>
          <w:rFonts w:ascii="Montserrat" w:hAnsi="Montserrat"/>
          <w:sz w:val="20"/>
          <w:szCs w:val="20"/>
        </w:rPr>
        <w:t>uvo</w:t>
      </w:r>
      <w:r w:rsidRPr="006B7871">
        <w:rPr>
          <w:rFonts w:ascii="Montserrat" w:hAnsi="Montserrat"/>
          <w:sz w:val="20"/>
          <w:szCs w:val="20"/>
        </w:rPr>
        <w:t xml:space="preserve"> sus principales obligaciones de pago en el corto plazo y corresponden a adeudos principalmente con proveedores.</w:t>
      </w:r>
    </w:p>
    <w:p w14:paraId="318ECA3D" w14:textId="77777777" w:rsidR="00A92744" w:rsidRPr="006B7871" w:rsidRDefault="00A92744" w:rsidP="00A92744">
      <w:pPr>
        <w:spacing w:line="360" w:lineRule="auto"/>
        <w:jc w:val="both"/>
        <w:rPr>
          <w:rFonts w:ascii="Montserrat" w:hAnsi="Montserrat"/>
          <w:sz w:val="20"/>
          <w:szCs w:val="20"/>
        </w:rPr>
      </w:pPr>
    </w:p>
    <w:p w14:paraId="401F301F" w14:textId="0BC12F7C" w:rsidR="00A92744" w:rsidRDefault="00A92744" w:rsidP="00A92744">
      <w:pPr>
        <w:spacing w:line="360" w:lineRule="auto"/>
        <w:jc w:val="both"/>
        <w:rPr>
          <w:rFonts w:ascii="Montserrat" w:hAnsi="Montserrat"/>
          <w:sz w:val="20"/>
          <w:szCs w:val="20"/>
        </w:rPr>
      </w:pPr>
      <w:r w:rsidRPr="006B7871">
        <w:rPr>
          <w:rFonts w:ascii="Montserrat" w:hAnsi="Montserrat"/>
          <w:sz w:val="20"/>
          <w:szCs w:val="20"/>
        </w:rPr>
        <w:t xml:space="preserve">En el periodo 2019-2022, la COMAPA tuvo la liquidez para cubrir sus obligaciones de pago, sin embargo, se debe poner atención al monto de la cuenta “Derechos a recibir efectivo o equivalente” que contiene cuentas por cobrar por el organismo operador asciende al 2022 a $812.9 millones de pesos; monto que es el 42.6% del activo total. Por otra parte, las cuentas por pagar a corto plazo son al 2022, de $326.5 millones de pesos, representando el 78% del pasivo total. </w:t>
      </w:r>
    </w:p>
    <w:p w14:paraId="715E4EC3" w14:textId="77777777" w:rsidR="0083276E" w:rsidRPr="006B7871" w:rsidRDefault="0083276E" w:rsidP="00A92744">
      <w:pPr>
        <w:spacing w:line="360" w:lineRule="auto"/>
        <w:jc w:val="both"/>
        <w:rPr>
          <w:rFonts w:ascii="Montserrat" w:hAnsi="Montserrat"/>
          <w:sz w:val="20"/>
          <w:szCs w:val="20"/>
        </w:rPr>
      </w:pPr>
    </w:p>
    <w:p w14:paraId="0785E391" w14:textId="77777777" w:rsidR="00A92744" w:rsidRPr="006B7871" w:rsidRDefault="00A92744" w:rsidP="00A92744">
      <w:pPr>
        <w:spacing w:line="360" w:lineRule="auto"/>
        <w:jc w:val="both"/>
        <w:rPr>
          <w:sz w:val="20"/>
          <w:szCs w:val="20"/>
        </w:rPr>
      </w:pPr>
      <w:r w:rsidRPr="006B7871">
        <w:rPr>
          <w:rFonts w:ascii="Montserrat" w:hAnsi="Montserrat"/>
          <w:sz w:val="20"/>
          <w:szCs w:val="20"/>
        </w:rPr>
        <w:t>No se tienen los elementos técnicos para argumentar acerca de los factores de acumulación de este monto de adeudos, pero es un aspecto que el organismo operador puede informar con mayor detalle para conocer la distribución de cuentas por cobrar por tipo de usuario, temporalidad de adeudo y montos cobrados antes de 12 meses.</w:t>
      </w:r>
    </w:p>
    <w:p w14:paraId="5F545C9F" w14:textId="77777777" w:rsidR="003021C3" w:rsidRDefault="003021C3" w:rsidP="002E1D12">
      <w:pPr>
        <w:jc w:val="both"/>
        <w:rPr>
          <w:rFonts w:ascii="Montserrat" w:hAnsi="Montserrat"/>
          <w:b/>
          <w:bCs/>
        </w:rPr>
      </w:pPr>
    </w:p>
    <w:p w14:paraId="30F63BF8" w14:textId="77777777" w:rsidR="003021C3" w:rsidRDefault="003021C3" w:rsidP="002E1D12">
      <w:pPr>
        <w:jc w:val="both"/>
        <w:rPr>
          <w:rFonts w:ascii="Montserrat" w:hAnsi="Montserrat"/>
          <w:b/>
          <w:bCs/>
        </w:rPr>
      </w:pPr>
    </w:p>
    <w:p w14:paraId="05041218" w14:textId="77777777" w:rsidR="003021C3" w:rsidRDefault="003021C3" w:rsidP="002E1D12">
      <w:pPr>
        <w:jc w:val="both"/>
        <w:rPr>
          <w:rFonts w:ascii="Montserrat" w:hAnsi="Montserrat"/>
          <w:b/>
          <w:bCs/>
        </w:rPr>
      </w:pPr>
    </w:p>
    <w:p w14:paraId="3BC3E254" w14:textId="77777777" w:rsidR="003021C3" w:rsidRPr="003021C3" w:rsidRDefault="003021C3" w:rsidP="002E1D12">
      <w:pPr>
        <w:jc w:val="both"/>
        <w:rPr>
          <w:rFonts w:ascii="Montserrat" w:hAnsi="Montserrat"/>
          <w:b/>
          <w:bCs/>
        </w:rPr>
      </w:pPr>
    </w:p>
    <w:sectPr w:rsidR="003021C3" w:rsidRPr="003021C3" w:rsidSect="00C53A6E">
      <w:headerReference w:type="default" r:id="rId16"/>
      <w:footerReference w:type="default" r:id="rId17"/>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FFF5" w14:textId="77777777" w:rsidR="001E4D11" w:rsidRDefault="001E4D11" w:rsidP="00A40E17">
      <w:r>
        <w:separator/>
      </w:r>
    </w:p>
  </w:endnote>
  <w:endnote w:type="continuationSeparator" w:id="0">
    <w:p w14:paraId="1960F43E" w14:textId="77777777" w:rsidR="001E4D11" w:rsidRDefault="001E4D11"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37042F8F"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50E518D2" w:rsidR="001923D9" w:rsidRDefault="00820DF2" w:rsidP="00A40E17">
    <w:pPr>
      <w:pStyle w:val="Piedepgina"/>
    </w:pPr>
    <w:r>
      <w:rPr>
        <w:noProof/>
      </w:rPr>
      <w:drawing>
        <wp:inline distT="0" distB="0" distL="0" distR="0" wp14:anchorId="7FF60016" wp14:editId="1B6E4DFF">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8D4A" w14:textId="77777777" w:rsidR="001E4D11" w:rsidRDefault="001E4D11" w:rsidP="00A40E17">
      <w:r>
        <w:separator/>
      </w:r>
    </w:p>
  </w:footnote>
  <w:footnote w:type="continuationSeparator" w:id="0">
    <w:p w14:paraId="63F11298" w14:textId="77777777" w:rsidR="001E4D11" w:rsidRDefault="001E4D11" w:rsidP="00A40E17">
      <w:r>
        <w:continuationSeparator/>
      </w:r>
    </w:p>
  </w:footnote>
  <w:footnote w:id="1">
    <w:p w14:paraId="223251F3" w14:textId="77777777" w:rsidR="002E1D12" w:rsidRPr="00D141C9" w:rsidRDefault="002E1D12" w:rsidP="002E1D12">
      <w:pPr>
        <w:pStyle w:val="Textonotapie"/>
        <w:rPr>
          <w:rFonts w:ascii="Montserrat" w:hAnsi="Montserrat"/>
        </w:rPr>
      </w:pPr>
      <w:r w:rsidRPr="00D141C9">
        <w:rPr>
          <w:rStyle w:val="Refdenotaalpie"/>
          <w:rFonts w:ascii="Montserrat" w:hAnsi="Montserrat"/>
          <w:sz w:val="16"/>
          <w:szCs w:val="16"/>
        </w:rPr>
        <w:footnoteRef/>
      </w:r>
      <w:r w:rsidRPr="00D141C9">
        <w:rPr>
          <w:rFonts w:ascii="Montserrat" w:hAnsi="Montserrat"/>
          <w:sz w:val="16"/>
          <w:szCs w:val="16"/>
        </w:rPr>
        <w:t xml:space="preserve"> </w:t>
      </w:r>
      <w:r>
        <w:t xml:space="preserve">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2">
    <w:p w14:paraId="7F7E97B6" w14:textId="77777777" w:rsidR="002E1D12" w:rsidRPr="00F662EB" w:rsidRDefault="002E1D12" w:rsidP="002E1D12">
      <w:pPr>
        <w:pStyle w:val="Textonotapie"/>
        <w:rPr>
          <w:rFonts w:ascii="Montserrat" w:hAnsi="Montserrat"/>
          <w:sz w:val="16"/>
          <w:szCs w:val="16"/>
        </w:rPr>
      </w:pPr>
      <w:r w:rsidRPr="00F872E8">
        <w:rPr>
          <w:rStyle w:val="Refdenotaalpie"/>
          <w:rFonts w:ascii="Montserrat" w:hAnsi="Montserrat"/>
          <w:sz w:val="16"/>
          <w:szCs w:val="16"/>
        </w:rPr>
        <w:footnoteRef/>
      </w:r>
      <w:r w:rsidRPr="00F872E8">
        <w:rPr>
          <w:rFonts w:ascii="Montserrat" w:hAnsi="Montserrat"/>
          <w:sz w:val="16"/>
          <w:szCs w:val="16"/>
        </w:rPr>
        <w:t xml:space="preserve"> </w:t>
      </w:r>
      <w:hyperlink r:id="rId1" w:history="1">
        <w:r w:rsidRPr="00F02B8F">
          <w:rPr>
            <w:rStyle w:val="Hipervnculo"/>
            <w:rFonts w:ascii="Montserrat" w:hAnsi="Montserrat"/>
            <w:sz w:val="16"/>
            <w:szCs w:val="16"/>
          </w:rPr>
          <w:t>https://comapavic.com/informacion-financiera-gubernamental/estado-de-actividades/</w:t>
        </w:r>
      </w:hyperlink>
    </w:p>
  </w:footnote>
  <w:footnote w:id="3">
    <w:p w14:paraId="368F296A" w14:textId="77777777" w:rsidR="002E1D12" w:rsidRDefault="002E1D12" w:rsidP="002E1D12">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4">
    <w:p w14:paraId="2D348A92" w14:textId="77777777" w:rsidR="002E1D12" w:rsidRPr="00F872E8" w:rsidRDefault="002E1D12" w:rsidP="002E1D12">
      <w:pPr>
        <w:pStyle w:val="Textonotapie"/>
        <w:rPr>
          <w:rFonts w:ascii="Montserrat" w:hAnsi="Montserrat"/>
        </w:rPr>
      </w:pPr>
      <w:r w:rsidRPr="00F872E8">
        <w:rPr>
          <w:rStyle w:val="Refdenotaalpie"/>
          <w:rFonts w:ascii="Montserrat" w:hAnsi="Montserrat"/>
          <w:sz w:val="16"/>
          <w:szCs w:val="16"/>
        </w:rPr>
        <w:footnoteRef/>
      </w:r>
      <w:r w:rsidRPr="00F872E8">
        <w:rPr>
          <w:rFonts w:ascii="Montserrat" w:hAnsi="Montserrat"/>
          <w:sz w:val="16"/>
          <w:szCs w:val="16"/>
        </w:rPr>
        <w:t xml:space="preserve"> </w:t>
      </w:r>
      <w:hyperlink r:id="rId2" w:history="1">
        <w:r w:rsidRPr="00F02B8F">
          <w:rPr>
            <w:rStyle w:val="Hipervnculo"/>
            <w:rFonts w:ascii="Montserrat" w:hAnsi="Montserrat"/>
            <w:sz w:val="16"/>
            <w:szCs w:val="16"/>
          </w:rPr>
          <w:t>https://comapavic.com/informacion-financiera-gubernamental/estado-de-situacion-financiera/</w:t>
        </w:r>
      </w:hyperlink>
    </w:p>
  </w:footnote>
  <w:footnote w:id="5">
    <w:p w14:paraId="53B4CC51" w14:textId="77777777" w:rsidR="002E1D12" w:rsidRPr="00996ED2" w:rsidRDefault="002E1D12" w:rsidP="002E1D12">
      <w:pPr>
        <w:pStyle w:val="Textonotapie"/>
        <w:rPr>
          <w:rFonts w:ascii="Montserrat" w:hAnsi="Montserrat"/>
          <w:sz w:val="16"/>
          <w:szCs w:val="16"/>
        </w:rPr>
      </w:pPr>
      <w:r w:rsidRPr="00996ED2">
        <w:rPr>
          <w:rStyle w:val="Refdenotaalpie"/>
          <w:rFonts w:ascii="Montserrat" w:hAnsi="Montserrat"/>
          <w:sz w:val="16"/>
          <w:szCs w:val="16"/>
        </w:rPr>
        <w:footnoteRef/>
      </w:r>
      <w:r w:rsidRPr="00996ED2">
        <w:rPr>
          <w:rFonts w:ascii="Montserrat" w:hAnsi="Montserrat"/>
          <w:sz w:val="16"/>
          <w:szCs w:val="16"/>
        </w:rPr>
        <w:t xml:space="preserve"> </w:t>
      </w:r>
      <w:r w:rsidRPr="00134D54">
        <w:rPr>
          <w:rFonts w:ascii="Montserrat" w:hAnsi="Montserrat"/>
          <w:sz w:val="16"/>
          <w:szCs w:val="16"/>
        </w:rPr>
        <w:t xml:space="preserve">Con base en </w:t>
      </w:r>
      <w:r>
        <w:rPr>
          <w:rFonts w:ascii="Montserrat" w:hAnsi="Montserrat"/>
          <w:sz w:val="16"/>
          <w:szCs w:val="16"/>
        </w:rPr>
        <w:t xml:space="preserve">las notas de desglose de los estados financieros dictaminados de 2020 y 2021, obtenidos en: </w:t>
      </w:r>
      <w:hyperlink r:id="rId3" w:history="1">
        <w:r w:rsidRPr="00F02B8F">
          <w:rPr>
            <w:rStyle w:val="Hipervnculo"/>
            <w:rFonts w:ascii="Montserrat" w:hAnsi="Montserrat"/>
            <w:sz w:val="16"/>
            <w:szCs w:val="16"/>
          </w:rPr>
          <w:t>https://comapavic.com/wp-content/uploads/2022/05/ESTADO-FIN-DICTAM-2020-Y-2021_comp.pdf</w:t>
        </w:r>
      </w:hyperlink>
      <w:r>
        <w:rPr>
          <w:rFonts w:ascii="Montserrat" w:hAnsi="Montserrat"/>
          <w:sz w:val="16"/>
          <w:szCs w:val="16"/>
        </w:rPr>
        <w:t xml:space="preserve"> . No se tuvo disponibilidad de las notas de desglose para los estados financieros dictaminados de 2022 y 2019, a través de la Plataforma Nacional de Transparencia o el sitio web de la COMAPA del Municipio de Victoria.</w:t>
      </w:r>
    </w:p>
  </w:footnote>
  <w:footnote w:id="6">
    <w:p w14:paraId="5A0F31FD" w14:textId="77777777" w:rsidR="002E1D12" w:rsidRDefault="002E1D12" w:rsidP="002E1D12">
      <w:pPr>
        <w:pStyle w:val="Textonotapie"/>
      </w:pPr>
      <w:r>
        <w:rPr>
          <w:rStyle w:val="Refdenotaalpie"/>
        </w:rPr>
        <w:footnoteRef/>
      </w:r>
      <w:r>
        <w:t xml:space="preserve"> </w:t>
      </w:r>
      <w:r w:rsidRPr="00134D54">
        <w:rPr>
          <w:rFonts w:ascii="Montserrat" w:hAnsi="Montserrat"/>
          <w:sz w:val="16"/>
          <w:szCs w:val="16"/>
        </w:rPr>
        <w:t xml:space="preserve">Con base en </w:t>
      </w:r>
      <w:r>
        <w:rPr>
          <w:rFonts w:ascii="Montserrat" w:hAnsi="Montserrat"/>
          <w:sz w:val="16"/>
          <w:szCs w:val="16"/>
        </w:rPr>
        <w:t xml:space="preserve">las notas de desglose de los estados financieros dictaminados de 2020 y 2021, obtenidos en: </w:t>
      </w:r>
      <w:hyperlink r:id="rId4" w:history="1">
        <w:r w:rsidRPr="00F02B8F">
          <w:rPr>
            <w:rStyle w:val="Hipervnculo"/>
            <w:rFonts w:ascii="Montserrat" w:hAnsi="Montserrat"/>
            <w:sz w:val="16"/>
            <w:szCs w:val="16"/>
          </w:rPr>
          <w:t>https://comapavic.com/wp-content/uploads/2022/05/ESTADO-FIN-DICTAM-2020-Y-2021_comp.pdf</w:t>
        </w:r>
      </w:hyperlink>
      <w:r>
        <w:rPr>
          <w:rFonts w:ascii="Montserrat" w:hAnsi="Montserrat"/>
          <w:sz w:val="16"/>
          <w:szCs w:val="16"/>
        </w:rPr>
        <w:t xml:space="preserve"> . No se tuvo disponibilidad de las notas de desglose para los estados financieros dictaminados de 2022 y 2019, a través de la Plataforma Nacional de Transparencia o el sitio web de la COMAPA del Municipio de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A7B"/>
    <w:multiLevelType w:val="hybridMultilevel"/>
    <w:tmpl w:val="475AD07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50F4B"/>
    <w:multiLevelType w:val="hybridMultilevel"/>
    <w:tmpl w:val="7A0E0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7839CF"/>
    <w:multiLevelType w:val="hybridMultilevel"/>
    <w:tmpl w:val="0B344980"/>
    <w:lvl w:ilvl="0" w:tplc="6C92C03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920AA"/>
    <w:multiLevelType w:val="hybridMultilevel"/>
    <w:tmpl w:val="C70802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94046"/>
    <w:multiLevelType w:val="hybridMultilevel"/>
    <w:tmpl w:val="F96C639E"/>
    <w:lvl w:ilvl="0" w:tplc="8168141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974F2"/>
    <w:multiLevelType w:val="hybridMultilevel"/>
    <w:tmpl w:val="69125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0628D2"/>
    <w:multiLevelType w:val="hybridMultilevel"/>
    <w:tmpl w:val="D924B2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E15C1E"/>
    <w:multiLevelType w:val="hybridMultilevel"/>
    <w:tmpl w:val="45F8AD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6D065D"/>
    <w:multiLevelType w:val="hybridMultilevel"/>
    <w:tmpl w:val="FEB60FF0"/>
    <w:lvl w:ilvl="0" w:tplc="0E74B3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8F10E4"/>
    <w:multiLevelType w:val="hybridMultilevel"/>
    <w:tmpl w:val="7668E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DA3A62"/>
    <w:multiLevelType w:val="hybridMultilevel"/>
    <w:tmpl w:val="74E02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35CE57F5"/>
    <w:multiLevelType w:val="hybridMultilevel"/>
    <w:tmpl w:val="F4307962"/>
    <w:lvl w:ilvl="0" w:tplc="559CC5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190569"/>
    <w:multiLevelType w:val="hybridMultilevel"/>
    <w:tmpl w:val="466C194A"/>
    <w:lvl w:ilvl="0" w:tplc="B19094E2">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4E6DDE"/>
    <w:multiLevelType w:val="hybridMultilevel"/>
    <w:tmpl w:val="F1749A4C"/>
    <w:lvl w:ilvl="0" w:tplc="22080D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E42DDE"/>
    <w:multiLevelType w:val="hybridMultilevel"/>
    <w:tmpl w:val="2FE00F08"/>
    <w:lvl w:ilvl="0" w:tplc="6A84CF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F65DC4"/>
    <w:multiLevelType w:val="hybridMultilevel"/>
    <w:tmpl w:val="2548A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4220FB"/>
    <w:multiLevelType w:val="hybridMultilevel"/>
    <w:tmpl w:val="1F068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0F77A81"/>
    <w:multiLevelType w:val="hybridMultilevel"/>
    <w:tmpl w:val="475AD07A"/>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6516371"/>
    <w:multiLevelType w:val="hybridMultilevel"/>
    <w:tmpl w:val="7698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6427C2"/>
    <w:multiLevelType w:val="hybridMultilevel"/>
    <w:tmpl w:val="D0A02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33"/>
  </w:num>
  <w:num w:numId="2" w16cid:durableId="1435856641">
    <w:abstractNumId w:val="27"/>
  </w:num>
  <w:num w:numId="3" w16cid:durableId="1080516975">
    <w:abstractNumId w:val="30"/>
  </w:num>
  <w:num w:numId="4" w16cid:durableId="1243687442">
    <w:abstractNumId w:val="35"/>
  </w:num>
  <w:num w:numId="5" w16cid:durableId="529688167">
    <w:abstractNumId w:val="32"/>
  </w:num>
  <w:num w:numId="6" w16cid:durableId="1106926184">
    <w:abstractNumId w:val="50"/>
  </w:num>
  <w:num w:numId="7" w16cid:durableId="1972516705">
    <w:abstractNumId w:val="36"/>
  </w:num>
  <w:num w:numId="8" w16cid:durableId="1898319008">
    <w:abstractNumId w:val="45"/>
  </w:num>
  <w:num w:numId="9" w16cid:durableId="803546533">
    <w:abstractNumId w:val="31"/>
  </w:num>
  <w:num w:numId="10" w16cid:durableId="17280718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21"/>
  </w:num>
  <w:num w:numId="12" w16cid:durableId="1858079807">
    <w:abstractNumId w:val="16"/>
  </w:num>
  <w:num w:numId="13" w16cid:durableId="430704853">
    <w:abstractNumId w:val="23"/>
  </w:num>
  <w:num w:numId="14" w16cid:durableId="408312050">
    <w:abstractNumId w:val="49"/>
  </w:num>
  <w:num w:numId="15" w16cid:durableId="1423792779">
    <w:abstractNumId w:val="48"/>
  </w:num>
  <w:num w:numId="16" w16cid:durableId="1429428346">
    <w:abstractNumId w:val="8"/>
  </w:num>
  <w:num w:numId="17" w16cid:durableId="2117822685">
    <w:abstractNumId w:val="5"/>
  </w:num>
  <w:num w:numId="18" w16cid:durableId="373966133">
    <w:abstractNumId w:val="42"/>
  </w:num>
  <w:num w:numId="19" w16cid:durableId="918634345">
    <w:abstractNumId w:val="14"/>
  </w:num>
  <w:num w:numId="20" w16cid:durableId="229854100">
    <w:abstractNumId w:val="17"/>
  </w:num>
  <w:num w:numId="21" w16cid:durableId="394008219">
    <w:abstractNumId w:val="22"/>
  </w:num>
  <w:num w:numId="22" w16cid:durableId="358775600">
    <w:abstractNumId w:val="28"/>
  </w:num>
  <w:num w:numId="23" w16cid:durableId="205415204">
    <w:abstractNumId w:val="3"/>
  </w:num>
  <w:num w:numId="24" w16cid:durableId="1946693884">
    <w:abstractNumId w:val="4"/>
  </w:num>
  <w:num w:numId="25" w16cid:durableId="1189098116">
    <w:abstractNumId w:val="1"/>
  </w:num>
  <w:num w:numId="26" w16cid:durableId="936867904">
    <w:abstractNumId w:val="26"/>
  </w:num>
  <w:num w:numId="27" w16cid:durableId="2021544341">
    <w:abstractNumId w:val="25"/>
  </w:num>
  <w:num w:numId="28" w16cid:durableId="910314222">
    <w:abstractNumId w:val="2"/>
  </w:num>
  <w:num w:numId="29" w16cid:durableId="1060059487">
    <w:abstractNumId w:val="43"/>
  </w:num>
  <w:num w:numId="30" w16cid:durableId="1756197461">
    <w:abstractNumId w:val="44"/>
  </w:num>
  <w:num w:numId="31" w16cid:durableId="329335457">
    <w:abstractNumId w:val="37"/>
  </w:num>
  <w:num w:numId="32" w16cid:durableId="190535725">
    <w:abstractNumId w:val="10"/>
  </w:num>
  <w:num w:numId="33" w16cid:durableId="323095732">
    <w:abstractNumId w:val="20"/>
  </w:num>
  <w:num w:numId="34" w16cid:durableId="1699350381">
    <w:abstractNumId w:val="41"/>
  </w:num>
  <w:num w:numId="35" w16cid:durableId="1982223589">
    <w:abstractNumId w:val="40"/>
  </w:num>
  <w:num w:numId="36" w16cid:durableId="363139944">
    <w:abstractNumId w:val="24"/>
  </w:num>
  <w:num w:numId="37" w16cid:durableId="950622627">
    <w:abstractNumId w:val="38"/>
  </w:num>
  <w:num w:numId="38" w16cid:durableId="1348752300">
    <w:abstractNumId w:val="39"/>
  </w:num>
  <w:num w:numId="39" w16cid:durableId="941762054">
    <w:abstractNumId w:val="47"/>
  </w:num>
  <w:num w:numId="40" w16cid:durableId="792793830">
    <w:abstractNumId w:val="46"/>
  </w:num>
  <w:num w:numId="41" w16cid:durableId="1097100744">
    <w:abstractNumId w:val="9"/>
  </w:num>
  <w:num w:numId="42" w16cid:durableId="1077746086">
    <w:abstractNumId w:val="34"/>
  </w:num>
  <w:num w:numId="43" w16cid:durableId="1908295865">
    <w:abstractNumId w:val="12"/>
  </w:num>
  <w:num w:numId="44" w16cid:durableId="55133162">
    <w:abstractNumId w:val="19"/>
  </w:num>
  <w:num w:numId="45" w16cid:durableId="248852173">
    <w:abstractNumId w:val="15"/>
  </w:num>
  <w:num w:numId="46" w16cid:durableId="1247111707">
    <w:abstractNumId w:val="13"/>
  </w:num>
  <w:num w:numId="47" w16cid:durableId="202444760">
    <w:abstractNumId w:val="18"/>
  </w:num>
  <w:num w:numId="48" w16cid:durableId="797337454">
    <w:abstractNumId w:val="6"/>
  </w:num>
  <w:num w:numId="49" w16cid:durableId="700714867">
    <w:abstractNumId w:val="29"/>
  </w:num>
  <w:num w:numId="50" w16cid:durableId="80953706">
    <w:abstractNumId w:val="0"/>
  </w:num>
  <w:num w:numId="51" w16cid:durableId="845905802">
    <w:abstractNumId w:val="11"/>
  </w:num>
  <w:num w:numId="52" w16cid:durableId="145245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11E92"/>
    <w:rsid w:val="000142D3"/>
    <w:rsid w:val="000178AB"/>
    <w:rsid w:val="0003237D"/>
    <w:rsid w:val="00032707"/>
    <w:rsid w:val="0003370C"/>
    <w:rsid w:val="000364BE"/>
    <w:rsid w:val="0003653C"/>
    <w:rsid w:val="00036F47"/>
    <w:rsid w:val="00040F06"/>
    <w:rsid w:val="00050802"/>
    <w:rsid w:val="0005706D"/>
    <w:rsid w:val="00065188"/>
    <w:rsid w:val="000721ED"/>
    <w:rsid w:val="00076661"/>
    <w:rsid w:val="00077612"/>
    <w:rsid w:val="00081B40"/>
    <w:rsid w:val="000869AB"/>
    <w:rsid w:val="00086F13"/>
    <w:rsid w:val="000A3BD3"/>
    <w:rsid w:val="000A5828"/>
    <w:rsid w:val="000B190D"/>
    <w:rsid w:val="000B63FB"/>
    <w:rsid w:val="000B7846"/>
    <w:rsid w:val="000C0F7A"/>
    <w:rsid w:val="000C2CA6"/>
    <w:rsid w:val="000D4651"/>
    <w:rsid w:val="000D5B63"/>
    <w:rsid w:val="000E2C01"/>
    <w:rsid w:val="000E3AFD"/>
    <w:rsid w:val="000E5BE5"/>
    <w:rsid w:val="000E663C"/>
    <w:rsid w:val="000F348D"/>
    <w:rsid w:val="00103592"/>
    <w:rsid w:val="00105933"/>
    <w:rsid w:val="00105AC3"/>
    <w:rsid w:val="0010636C"/>
    <w:rsid w:val="0011350A"/>
    <w:rsid w:val="00114C5E"/>
    <w:rsid w:val="0011563F"/>
    <w:rsid w:val="0012224A"/>
    <w:rsid w:val="00123B72"/>
    <w:rsid w:val="001269EE"/>
    <w:rsid w:val="001513BB"/>
    <w:rsid w:val="001712C4"/>
    <w:rsid w:val="00177408"/>
    <w:rsid w:val="00182F44"/>
    <w:rsid w:val="00186882"/>
    <w:rsid w:val="00190B6C"/>
    <w:rsid w:val="001923D9"/>
    <w:rsid w:val="00197084"/>
    <w:rsid w:val="001A0C9B"/>
    <w:rsid w:val="001A1982"/>
    <w:rsid w:val="001A3FBC"/>
    <w:rsid w:val="001A55C0"/>
    <w:rsid w:val="001B1606"/>
    <w:rsid w:val="001C5381"/>
    <w:rsid w:val="001C62DC"/>
    <w:rsid w:val="001D2C77"/>
    <w:rsid w:val="001E2C1B"/>
    <w:rsid w:val="001E4D11"/>
    <w:rsid w:val="001F2540"/>
    <w:rsid w:val="001F7E1C"/>
    <w:rsid w:val="00200484"/>
    <w:rsid w:val="002013EC"/>
    <w:rsid w:val="00204079"/>
    <w:rsid w:val="002048A8"/>
    <w:rsid w:val="00217501"/>
    <w:rsid w:val="00222807"/>
    <w:rsid w:val="00225748"/>
    <w:rsid w:val="00230E9B"/>
    <w:rsid w:val="00242F56"/>
    <w:rsid w:val="00246327"/>
    <w:rsid w:val="0025172A"/>
    <w:rsid w:val="00266D1C"/>
    <w:rsid w:val="0027329D"/>
    <w:rsid w:val="002740F2"/>
    <w:rsid w:val="00276651"/>
    <w:rsid w:val="00280F80"/>
    <w:rsid w:val="002C27B2"/>
    <w:rsid w:val="002D2494"/>
    <w:rsid w:val="002D70F5"/>
    <w:rsid w:val="002E1D12"/>
    <w:rsid w:val="002E2761"/>
    <w:rsid w:val="002E30A3"/>
    <w:rsid w:val="002E6DDC"/>
    <w:rsid w:val="002F03F3"/>
    <w:rsid w:val="002F5DB5"/>
    <w:rsid w:val="00301323"/>
    <w:rsid w:val="003021C3"/>
    <w:rsid w:val="0030568E"/>
    <w:rsid w:val="00306B14"/>
    <w:rsid w:val="0031050C"/>
    <w:rsid w:val="00317868"/>
    <w:rsid w:val="00322277"/>
    <w:rsid w:val="0032672A"/>
    <w:rsid w:val="00335687"/>
    <w:rsid w:val="00341418"/>
    <w:rsid w:val="00350D53"/>
    <w:rsid w:val="00351A1E"/>
    <w:rsid w:val="003545EB"/>
    <w:rsid w:val="003617B9"/>
    <w:rsid w:val="00381493"/>
    <w:rsid w:val="00392306"/>
    <w:rsid w:val="003956BE"/>
    <w:rsid w:val="003A00E9"/>
    <w:rsid w:val="003A291E"/>
    <w:rsid w:val="003B2029"/>
    <w:rsid w:val="003C1962"/>
    <w:rsid w:val="003C6C71"/>
    <w:rsid w:val="003D0438"/>
    <w:rsid w:val="003D555F"/>
    <w:rsid w:val="003F5772"/>
    <w:rsid w:val="003F644F"/>
    <w:rsid w:val="00405733"/>
    <w:rsid w:val="00411079"/>
    <w:rsid w:val="0041777F"/>
    <w:rsid w:val="00420FEC"/>
    <w:rsid w:val="004300D6"/>
    <w:rsid w:val="00446F9F"/>
    <w:rsid w:val="004520CF"/>
    <w:rsid w:val="00464A9B"/>
    <w:rsid w:val="00466D21"/>
    <w:rsid w:val="00470445"/>
    <w:rsid w:val="00471DA0"/>
    <w:rsid w:val="004750A5"/>
    <w:rsid w:val="00476F75"/>
    <w:rsid w:val="00477F10"/>
    <w:rsid w:val="00482086"/>
    <w:rsid w:val="00482388"/>
    <w:rsid w:val="00482D32"/>
    <w:rsid w:val="0049123F"/>
    <w:rsid w:val="004A437F"/>
    <w:rsid w:val="004A5718"/>
    <w:rsid w:val="004B3AE9"/>
    <w:rsid w:val="004C22B2"/>
    <w:rsid w:val="004C2D64"/>
    <w:rsid w:val="004C6432"/>
    <w:rsid w:val="004D2FAF"/>
    <w:rsid w:val="004E5378"/>
    <w:rsid w:val="004F08E9"/>
    <w:rsid w:val="004F15AD"/>
    <w:rsid w:val="004F254D"/>
    <w:rsid w:val="004F3C74"/>
    <w:rsid w:val="00506AA2"/>
    <w:rsid w:val="00520629"/>
    <w:rsid w:val="0052194E"/>
    <w:rsid w:val="005442E3"/>
    <w:rsid w:val="0054785F"/>
    <w:rsid w:val="0055548C"/>
    <w:rsid w:val="005561C0"/>
    <w:rsid w:val="0056334B"/>
    <w:rsid w:val="005646D5"/>
    <w:rsid w:val="00573BA7"/>
    <w:rsid w:val="00590A83"/>
    <w:rsid w:val="00590BFB"/>
    <w:rsid w:val="00597661"/>
    <w:rsid w:val="00597DFF"/>
    <w:rsid w:val="005A4B3E"/>
    <w:rsid w:val="005A73A7"/>
    <w:rsid w:val="005C0251"/>
    <w:rsid w:val="005C3664"/>
    <w:rsid w:val="005C4489"/>
    <w:rsid w:val="005C5C25"/>
    <w:rsid w:val="005C6131"/>
    <w:rsid w:val="005D583B"/>
    <w:rsid w:val="005D5A52"/>
    <w:rsid w:val="005E2EF0"/>
    <w:rsid w:val="005E7156"/>
    <w:rsid w:val="005F0367"/>
    <w:rsid w:val="005F3250"/>
    <w:rsid w:val="005F5372"/>
    <w:rsid w:val="00606291"/>
    <w:rsid w:val="0061114E"/>
    <w:rsid w:val="00613782"/>
    <w:rsid w:val="00614351"/>
    <w:rsid w:val="0061516F"/>
    <w:rsid w:val="006207C1"/>
    <w:rsid w:val="006229EB"/>
    <w:rsid w:val="00624E7F"/>
    <w:rsid w:val="00632DAA"/>
    <w:rsid w:val="00643F93"/>
    <w:rsid w:val="00644FBE"/>
    <w:rsid w:val="0064630C"/>
    <w:rsid w:val="00654164"/>
    <w:rsid w:val="00672952"/>
    <w:rsid w:val="00681E08"/>
    <w:rsid w:val="00682DBE"/>
    <w:rsid w:val="006830A8"/>
    <w:rsid w:val="006A2809"/>
    <w:rsid w:val="006A5235"/>
    <w:rsid w:val="006B6C86"/>
    <w:rsid w:val="006B7871"/>
    <w:rsid w:val="006C0E9C"/>
    <w:rsid w:val="006C6F50"/>
    <w:rsid w:val="006D5EB7"/>
    <w:rsid w:val="006D68B4"/>
    <w:rsid w:val="006E11D4"/>
    <w:rsid w:val="006E13A9"/>
    <w:rsid w:val="006E71E0"/>
    <w:rsid w:val="006E73C3"/>
    <w:rsid w:val="006F0E91"/>
    <w:rsid w:val="006F22B0"/>
    <w:rsid w:val="006F3D89"/>
    <w:rsid w:val="006F748B"/>
    <w:rsid w:val="00701DED"/>
    <w:rsid w:val="00704247"/>
    <w:rsid w:val="00710417"/>
    <w:rsid w:val="00710E25"/>
    <w:rsid w:val="00712FBD"/>
    <w:rsid w:val="00714D6D"/>
    <w:rsid w:val="00715BDB"/>
    <w:rsid w:val="007217E8"/>
    <w:rsid w:val="00724052"/>
    <w:rsid w:val="00732FBD"/>
    <w:rsid w:val="00733D25"/>
    <w:rsid w:val="00741B28"/>
    <w:rsid w:val="007420B2"/>
    <w:rsid w:val="00744BCD"/>
    <w:rsid w:val="00747303"/>
    <w:rsid w:val="00750668"/>
    <w:rsid w:val="0077220C"/>
    <w:rsid w:val="00772667"/>
    <w:rsid w:val="00772DE7"/>
    <w:rsid w:val="00773103"/>
    <w:rsid w:val="00773246"/>
    <w:rsid w:val="00784370"/>
    <w:rsid w:val="007849EA"/>
    <w:rsid w:val="007854C8"/>
    <w:rsid w:val="00785C25"/>
    <w:rsid w:val="0078746C"/>
    <w:rsid w:val="007901DA"/>
    <w:rsid w:val="0079043F"/>
    <w:rsid w:val="00790519"/>
    <w:rsid w:val="00796797"/>
    <w:rsid w:val="007A2454"/>
    <w:rsid w:val="007A7797"/>
    <w:rsid w:val="007B2090"/>
    <w:rsid w:val="007B2963"/>
    <w:rsid w:val="007B31E1"/>
    <w:rsid w:val="007B725A"/>
    <w:rsid w:val="007C18EF"/>
    <w:rsid w:val="007C2882"/>
    <w:rsid w:val="007C667F"/>
    <w:rsid w:val="007D0E40"/>
    <w:rsid w:val="007E279C"/>
    <w:rsid w:val="007F12EB"/>
    <w:rsid w:val="0080289B"/>
    <w:rsid w:val="008043E2"/>
    <w:rsid w:val="008114D6"/>
    <w:rsid w:val="00820DF2"/>
    <w:rsid w:val="00821004"/>
    <w:rsid w:val="00823914"/>
    <w:rsid w:val="0083276E"/>
    <w:rsid w:val="008327E4"/>
    <w:rsid w:val="00833446"/>
    <w:rsid w:val="008339BC"/>
    <w:rsid w:val="00841AB2"/>
    <w:rsid w:val="008424C5"/>
    <w:rsid w:val="00851946"/>
    <w:rsid w:val="00854F59"/>
    <w:rsid w:val="00873B65"/>
    <w:rsid w:val="00874C74"/>
    <w:rsid w:val="00875BB5"/>
    <w:rsid w:val="00884FC2"/>
    <w:rsid w:val="008904DF"/>
    <w:rsid w:val="00895991"/>
    <w:rsid w:val="008A1050"/>
    <w:rsid w:val="008A3AFC"/>
    <w:rsid w:val="008B312B"/>
    <w:rsid w:val="008B7F7E"/>
    <w:rsid w:val="008E0B02"/>
    <w:rsid w:val="008E16A1"/>
    <w:rsid w:val="008E377E"/>
    <w:rsid w:val="008F26D9"/>
    <w:rsid w:val="008F55BD"/>
    <w:rsid w:val="008F64A5"/>
    <w:rsid w:val="008F794F"/>
    <w:rsid w:val="00907260"/>
    <w:rsid w:val="00914DBD"/>
    <w:rsid w:val="00920D37"/>
    <w:rsid w:val="009248A2"/>
    <w:rsid w:val="009437AB"/>
    <w:rsid w:val="00966220"/>
    <w:rsid w:val="00966A1E"/>
    <w:rsid w:val="00977EEC"/>
    <w:rsid w:val="009826AF"/>
    <w:rsid w:val="009864E9"/>
    <w:rsid w:val="00987BB2"/>
    <w:rsid w:val="009964FE"/>
    <w:rsid w:val="009A06A2"/>
    <w:rsid w:val="009A1390"/>
    <w:rsid w:val="009C319C"/>
    <w:rsid w:val="009D4E03"/>
    <w:rsid w:val="009E3F30"/>
    <w:rsid w:val="009E7815"/>
    <w:rsid w:val="009F317E"/>
    <w:rsid w:val="009F395E"/>
    <w:rsid w:val="00A1369A"/>
    <w:rsid w:val="00A16B0D"/>
    <w:rsid w:val="00A174F2"/>
    <w:rsid w:val="00A40E17"/>
    <w:rsid w:val="00A46D2D"/>
    <w:rsid w:val="00A50025"/>
    <w:rsid w:val="00A631C7"/>
    <w:rsid w:val="00A6394B"/>
    <w:rsid w:val="00A67648"/>
    <w:rsid w:val="00A67C47"/>
    <w:rsid w:val="00A77274"/>
    <w:rsid w:val="00A778FA"/>
    <w:rsid w:val="00A83BB1"/>
    <w:rsid w:val="00A83FAB"/>
    <w:rsid w:val="00A86274"/>
    <w:rsid w:val="00A91BD9"/>
    <w:rsid w:val="00A92744"/>
    <w:rsid w:val="00A97EBC"/>
    <w:rsid w:val="00AA4A91"/>
    <w:rsid w:val="00AA5CCC"/>
    <w:rsid w:val="00AB022E"/>
    <w:rsid w:val="00AB2F1A"/>
    <w:rsid w:val="00AB3A81"/>
    <w:rsid w:val="00AB3F0C"/>
    <w:rsid w:val="00AC25CD"/>
    <w:rsid w:val="00AD1D91"/>
    <w:rsid w:val="00AE3810"/>
    <w:rsid w:val="00AE3A5F"/>
    <w:rsid w:val="00AE3B12"/>
    <w:rsid w:val="00AE650A"/>
    <w:rsid w:val="00AE6F7F"/>
    <w:rsid w:val="00AF0E3E"/>
    <w:rsid w:val="00AF282B"/>
    <w:rsid w:val="00AF5480"/>
    <w:rsid w:val="00B05201"/>
    <w:rsid w:val="00B057CE"/>
    <w:rsid w:val="00B0598B"/>
    <w:rsid w:val="00B13FA5"/>
    <w:rsid w:val="00B22F69"/>
    <w:rsid w:val="00B24F26"/>
    <w:rsid w:val="00B26214"/>
    <w:rsid w:val="00B3081E"/>
    <w:rsid w:val="00B36913"/>
    <w:rsid w:val="00B45F1A"/>
    <w:rsid w:val="00B4653F"/>
    <w:rsid w:val="00B46F62"/>
    <w:rsid w:val="00B51D6A"/>
    <w:rsid w:val="00B54F39"/>
    <w:rsid w:val="00B5759B"/>
    <w:rsid w:val="00B6447E"/>
    <w:rsid w:val="00B660D0"/>
    <w:rsid w:val="00B67465"/>
    <w:rsid w:val="00B71C47"/>
    <w:rsid w:val="00B73B85"/>
    <w:rsid w:val="00B75803"/>
    <w:rsid w:val="00B75911"/>
    <w:rsid w:val="00B75F10"/>
    <w:rsid w:val="00B76355"/>
    <w:rsid w:val="00B82CD3"/>
    <w:rsid w:val="00B876BC"/>
    <w:rsid w:val="00B911FB"/>
    <w:rsid w:val="00B9256D"/>
    <w:rsid w:val="00B93D85"/>
    <w:rsid w:val="00BA094D"/>
    <w:rsid w:val="00BA1376"/>
    <w:rsid w:val="00BA320A"/>
    <w:rsid w:val="00BA5286"/>
    <w:rsid w:val="00BB42D0"/>
    <w:rsid w:val="00BB4B7A"/>
    <w:rsid w:val="00BB5372"/>
    <w:rsid w:val="00BB75ED"/>
    <w:rsid w:val="00BC00A6"/>
    <w:rsid w:val="00BC336A"/>
    <w:rsid w:val="00BD5491"/>
    <w:rsid w:val="00BE43EB"/>
    <w:rsid w:val="00BE5F52"/>
    <w:rsid w:val="00BE6C92"/>
    <w:rsid w:val="00BF16AC"/>
    <w:rsid w:val="00BF1CB1"/>
    <w:rsid w:val="00BF2703"/>
    <w:rsid w:val="00BF783B"/>
    <w:rsid w:val="00C03663"/>
    <w:rsid w:val="00C22567"/>
    <w:rsid w:val="00C22D4A"/>
    <w:rsid w:val="00C3229C"/>
    <w:rsid w:val="00C36D87"/>
    <w:rsid w:val="00C40C35"/>
    <w:rsid w:val="00C53A6E"/>
    <w:rsid w:val="00C63392"/>
    <w:rsid w:val="00C63655"/>
    <w:rsid w:val="00C638A1"/>
    <w:rsid w:val="00C65778"/>
    <w:rsid w:val="00C72CCA"/>
    <w:rsid w:val="00C74B80"/>
    <w:rsid w:val="00C81A03"/>
    <w:rsid w:val="00C90DC8"/>
    <w:rsid w:val="00C91AB0"/>
    <w:rsid w:val="00C9500B"/>
    <w:rsid w:val="00CA3550"/>
    <w:rsid w:val="00CD2674"/>
    <w:rsid w:val="00CE1C7E"/>
    <w:rsid w:val="00CE5AED"/>
    <w:rsid w:val="00D03A71"/>
    <w:rsid w:val="00D03E36"/>
    <w:rsid w:val="00D07B68"/>
    <w:rsid w:val="00D127E4"/>
    <w:rsid w:val="00D201D3"/>
    <w:rsid w:val="00D25F51"/>
    <w:rsid w:val="00D263D3"/>
    <w:rsid w:val="00D27A77"/>
    <w:rsid w:val="00D31AF8"/>
    <w:rsid w:val="00D332E8"/>
    <w:rsid w:val="00D3423B"/>
    <w:rsid w:val="00D438A1"/>
    <w:rsid w:val="00D44160"/>
    <w:rsid w:val="00D568EB"/>
    <w:rsid w:val="00D6552D"/>
    <w:rsid w:val="00D7766F"/>
    <w:rsid w:val="00D77ACB"/>
    <w:rsid w:val="00D82C7B"/>
    <w:rsid w:val="00D8310E"/>
    <w:rsid w:val="00D85B41"/>
    <w:rsid w:val="00D95AFC"/>
    <w:rsid w:val="00D97F07"/>
    <w:rsid w:val="00DA0054"/>
    <w:rsid w:val="00DA0D09"/>
    <w:rsid w:val="00DA64CE"/>
    <w:rsid w:val="00DB0F35"/>
    <w:rsid w:val="00DC4F39"/>
    <w:rsid w:val="00DD1E7B"/>
    <w:rsid w:val="00DE5F06"/>
    <w:rsid w:val="00DF02A2"/>
    <w:rsid w:val="00DF16BE"/>
    <w:rsid w:val="00DF3456"/>
    <w:rsid w:val="00E0290A"/>
    <w:rsid w:val="00E12067"/>
    <w:rsid w:val="00E3041B"/>
    <w:rsid w:val="00E318D1"/>
    <w:rsid w:val="00E36C94"/>
    <w:rsid w:val="00E37ABF"/>
    <w:rsid w:val="00E458A9"/>
    <w:rsid w:val="00E53866"/>
    <w:rsid w:val="00E6096F"/>
    <w:rsid w:val="00E60D52"/>
    <w:rsid w:val="00E6422E"/>
    <w:rsid w:val="00E71AFD"/>
    <w:rsid w:val="00E73B79"/>
    <w:rsid w:val="00E86867"/>
    <w:rsid w:val="00E90051"/>
    <w:rsid w:val="00E91288"/>
    <w:rsid w:val="00E93211"/>
    <w:rsid w:val="00E9433B"/>
    <w:rsid w:val="00EA3355"/>
    <w:rsid w:val="00EA4DEC"/>
    <w:rsid w:val="00EA7426"/>
    <w:rsid w:val="00EB3CB6"/>
    <w:rsid w:val="00EB4EBF"/>
    <w:rsid w:val="00EB5459"/>
    <w:rsid w:val="00EB5DEB"/>
    <w:rsid w:val="00EC550A"/>
    <w:rsid w:val="00EC6AFC"/>
    <w:rsid w:val="00EC728D"/>
    <w:rsid w:val="00ED440D"/>
    <w:rsid w:val="00EE0B87"/>
    <w:rsid w:val="00EE208E"/>
    <w:rsid w:val="00EE2220"/>
    <w:rsid w:val="00EE2A0B"/>
    <w:rsid w:val="00EE4CB9"/>
    <w:rsid w:val="00EE5106"/>
    <w:rsid w:val="00EE7E6F"/>
    <w:rsid w:val="00EF49F4"/>
    <w:rsid w:val="00EF7269"/>
    <w:rsid w:val="00EF74AE"/>
    <w:rsid w:val="00F01728"/>
    <w:rsid w:val="00F03E8A"/>
    <w:rsid w:val="00F06430"/>
    <w:rsid w:val="00F15132"/>
    <w:rsid w:val="00F174E2"/>
    <w:rsid w:val="00F20161"/>
    <w:rsid w:val="00F2197F"/>
    <w:rsid w:val="00F25D00"/>
    <w:rsid w:val="00F3049D"/>
    <w:rsid w:val="00F33EC3"/>
    <w:rsid w:val="00F44B30"/>
    <w:rsid w:val="00F45B8C"/>
    <w:rsid w:val="00F50F01"/>
    <w:rsid w:val="00F529E0"/>
    <w:rsid w:val="00F54F08"/>
    <w:rsid w:val="00F552F6"/>
    <w:rsid w:val="00F57B47"/>
    <w:rsid w:val="00F613EE"/>
    <w:rsid w:val="00F67FDE"/>
    <w:rsid w:val="00F74FF2"/>
    <w:rsid w:val="00F7622E"/>
    <w:rsid w:val="00F76E46"/>
    <w:rsid w:val="00F80F65"/>
    <w:rsid w:val="00F846A4"/>
    <w:rsid w:val="00F86F63"/>
    <w:rsid w:val="00F9135D"/>
    <w:rsid w:val="00FA25B1"/>
    <w:rsid w:val="00FB04A3"/>
    <w:rsid w:val="00FB2BE6"/>
    <w:rsid w:val="00FB5092"/>
    <w:rsid w:val="00FC40A4"/>
    <w:rsid w:val="00FC6C71"/>
    <w:rsid w:val="00FC7855"/>
    <w:rsid w:val="00FD1D48"/>
    <w:rsid w:val="00FD49F1"/>
    <w:rsid w:val="00FD7918"/>
    <w:rsid w:val="00FE1029"/>
    <w:rsid w:val="00FE4F0B"/>
    <w:rsid w:val="00FE5C9F"/>
    <w:rsid w:val="00FF4807"/>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3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semiHidden/>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3545EB"/>
    <w:pPr>
      <w:spacing w:after="100"/>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 w:type="character" w:styleId="Mencinsinresolver">
    <w:name w:val="Unresolved Mention"/>
    <w:basedOn w:val="Fuentedeprrafopredeter"/>
    <w:uiPriority w:val="99"/>
    <w:semiHidden/>
    <w:unhideWhenUsed/>
    <w:rsid w:val="002E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comapavic.com/wp-content/uploads/2022/05/ESTADO-FIN-DICTAM-2020-Y-2021_comp.pdf" TargetMode="External"/><Relationship Id="rId2" Type="http://schemas.openxmlformats.org/officeDocument/2006/relationships/hyperlink" Target="https://comapavic.com/informacion-financiera-gubernamental/estado-de-situacion-financiera/" TargetMode="External"/><Relationship Id="rId1" Type="http://schemas.openxmlformats.org/officeDocument/2006/relationships/hyperlink" Target="https://comapavic.com/informacion-financiera-gubernamental/estado-de-actividades/" TargetMode="External"/><Relationship Id="rId4" Type="http://schemas.openxmlformats.org/officeDocument/2006/relationships/hyperlink" Target="https://comapavic.com/wp-content/uploads/2022/05/ESTADO-FIN-DICTAM-2020-Y-2021_com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2756</Words>
  <Characters>15164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49</cp:revision>
  <cp:lastPrinted>2022-12-27T21:29:00Z</cp:lastPrinted>
  <dcterms:created xsi:type="dcterms:W3CDTF">2023-10-26T18:30:00Z</dcterms:created>
  <dcterms:modified xsi:type="dcterms:W3CDTF">2024-06-04T15:32:00Z</dcterms:modified>
</cp:coreProperties>
</file>