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3D20" w14:textId="77777777" w:rsidR="003545EB" w:rsidRDefault="003545EB" w:rsidP="005E7156"/>
    <w:p w14:paraId="1492A029" w14:textId="77777777" w:rsidR="003545EB" w:rsidRDefault="003545EB" w:rsidP="005E7156"/>
    <w:p w14:paraId="29606C51" w14:textId="77777777" w:rsidR="003545EB" w:rsidRDefault="003545EB" w:rsidP="005E7156"/>
    <w:p w14:paraId="646CADF3" w14:textId="77777777" w:rsidR="003545EB" w:rsidRDefault="003545EB" w:rsidP="005E7156"/>
    <w:p w14:paraId="75F3445C" w14:textId="77777777" w:rsidR="003545EB" w:rsidRDefault="003545EB" w:rsidP="005E7156"/>
    <w:p w14:paraId="1A2D846A" w14:textId="77777777" w:rsidR="005D6B4F" w:rsidRDefault="005D6B4F" w:rsidP="005E7156"/>
    <w:p w14:paraId="5B4C9E83" w14:textId="77777777" w:rsidR="003545EB" w:rsidRDefault="003545EB" w:rsidP="005E7156"/>
    <w:p w14:paraId="6E583853" w14:textId="77777777" w:rsidR="003545EB" w:rsidRDefault="003545EB" w:rsidP="005E7156"/>
    <w:p w14:paraId="41FC71C6" w14:textId="77777777" w:rsidR="003545EB" w:rsidRDefault="003545EB" w:rsidP="005E7156"/>
    <w:p w14:paraId="040BECA2" w14:textId="77777777" w:rsidR="003545EB" w:rsidRDefault="003545EB" w:rsidP="005E7156"/>
    <w:p w14:paraId="3DCEAEDD" w14:textId="77777777" w:rsidR="003545EB" w:rsidRDefault="003545EB" w:rsidP="005E7156"/>
    <w:p w14:paraId="6A9A2E54" w14:textId="199A1B43" w:rsidR="003545EB" w:rsidRPr="003545EB" w:rsidRDefault="003545EB" w:rsidP="003545EB">
      <w:pPr>
        <w:spacing w:line="360" w:lineRule="auto"/>
        <w:jc w:val="center"/>
        <w:rPr>
          <w:rFonts w:ascii="Montserrat" w:hAnsi="Montserrat"/>
          <w:b/>
          <w:bCs/>
          <w:sz w:val="44"/>
          <w:szCs w:val="44"/>
        </w:rPr>
      </w:pPr>
      <w:r w:rsidRPr="003545EB">
        <w:rPr>
          <w:rFonts w:ascii="Montserrat" w:hAnsi="Montserrat"/>
          <w:b/>
          <w:bCs/>
          <w:sz w:val="44"/>
          <w:szCs w:val="44"/>
        </w:rPr>
        <w:t>FICHA DESCRIPTIVA</w:t>
      </w:r>
      <w:r w:rsidR="00DB0FA3">
        <w:rPr>
          <w:rFonts w:ascii="Montserrat" w:hAnsi="Montserrat"/>
          <w:b/>
          <w:bCs/>
          <w:sz w:val="44"/>
          <w:szCs w:val="44"/>
        </w:rPr>
        <w:t xml:space="preserve"> BÁSICA</w:t>
      </w:r>
      <w:r w:rsidRPr="003545EB">
        <w:rPr>
          <w:rFonts w:ascii="Montserrat" w:hAnsi="Montserrat"/>
          <w:b/>
          <w:bCs/>
          <w:sz w:val="44"/>
          <w:szCs w:val="44"/>
        </w:rPr>
        <w:t xml:space="preserve"> SOBRE ESTADO DE LAS FINANZAS </w:t>
      </w:r>
      <w:r w:rsidR="004628C8">
        <w:rPr>
          <w:rFonts w:ascii="Montserrat" w:hAnsi="Montserrat"/>
          <w:b/>
          <w:bCs/>
          <w:sz w:val="44"/>
          <w:szCs w:val="44"/>
        </w:rPr>
        <w:t xml:space="preserve">DEL SISTEMA </w:t>
      </w:r>
      <w:r w:rsidR="00F15C21">
        <w:rPr>
          <w:rFonts w:ascii="Montserrat" w:hAnsi="Montserrat"/>
          <w:b/>
          <w:bCs/>
          <w:sz w:val="44"/>
          <w:szCs w:val="44"/>
        </w:rPr>
        <w:t xml:space="preserve">INTEGRAL DE AGUA POTABLE Y ALCANTARILLADO </w:t>
      </w:r>
      <w:r w:rsidR="00034576">
        <w:rPr>
          <w:rFonts w:ascii="Montserrat" w:hAnsi="Montserrat"/>
          <w:b/>
          <w:bCs/>
          <w:sz w:val="44"/>
          <w:szCs w:val="44"/>
        </w:rPr>
        <w:t xml:space="preserve">(SIAPA) </w:t>
      </w:r>
      <w:r w:rsidR="00F15C21">
        <w:rPr>
          <w:rFonts w:ascii="Montserrat" w:hAnsi="Montserrat"/>
          <w:b/>
          <w:bCs/>
          <w:sz w:val="44"/>
          <w:szCs w:val="44"/>
        </w:rPr>
        <w:t>DE TEPIC, NAY.</w:t>
      </w:r>
    </w:p>
    <w:p w14:paraId="18AAC14B" w14:textId="77777777" w:rsidR="003545EB" w:rsidRDefault="003545EB" w:rsidP="005E7156"/>
    <w:p w14:paraId="71AC99F9" w14:textId="77777777" w:rsidR="003545EB" w:rsidRDefault="003545EB" w:rsidP="005E7156"/>
    <w:p w14:paraId="49D489FC" w14:textId="77777777" w:rsidR="003545EB" w:rsidRDefault="003545EB" w:rsidP="005E7156"/>
    <w:p w14:paraId="183B9CDB" w14:textId="77777777" w:rsidR="003545EB" w:rsidRDefault="003545EB" w:rsidP="005E7156"/>
    <w:p w14:paraId="50E99D8F" w14:textId="77777777" w:rsidR="003545EB" w:rsidRDefault="003545EB" w:rsidP="005E7156"/>
    <w:p w14:paraId="2ECEFA74" w14:textId="77777777" w:rsidR="003545EB" w:rsidRDefault="003545EB" w:rsidP="005E7156"/>
    <w:p w14:paraId="0DE2AE08" w14:textId="77777777" w:rsidR="005D6B4F" w:rsidRDefault="005D6B4F" w:rsidP="005E7156"/>
    <w:p w14:paraId="16040783" w14:textId="77777777" w:rsidR="005D6B4F" w:rsidRDefault="005D6B4F" w:rsidP="005E7156"/>
    <w:p w14:paraId="4152D4B9" w14:textId="77777777" w:rsidR="005D6B4F" w:rsidRDefault="005D6B4F" w:rsidP="005E7156"/>
    <w:p w14:paraId="0799A122" w14:textId="77777777" w:rsidR="003545EB" w:rsidRDefault="003545EB" w:rsidP="005E7156"/>
    <w:p w14:paraId="1991E40D" w14:textId="77777777" w:rsidR="003545EB" w:rsidRDefault="003545EB" w:rsidP="005E7156"/>
    <w:p w14:paraId="001BD184" w14:textId="77777777" w:rsidR="003545EB" w:rsidRDefault="003545EB" w:rsidP="005E7156"/>
    <w:p w14:paraId="54B7E7FF" w14:textId="77777777" w:rsidR="003545EB" w:rsidRDefault="003545EB" w:rsidP="005E7156"/>
    <w:p w14:paraId="3787A020" w14:textId="77777777" w:rsidR="003545EB" w:rsidRDefault="003545EB" w:rsidP="005E7156"/>
    <w:p w14:paraId="29E1750F" w14:textId="77777777" w:rsidR="003545EB" w:rsidRDefault="003545EB" w:rsidP="005E7156"/>
    <w:p w14:paraId="4B87F363" w14:textId="77777777" w:rsidR="003545EB" w:rsidRDefault="003545EB" w:rsidP="005E7156"/>
    <w:p w14:paraId="071FE81E" w14:textId="77777777" w:rsidR="003545EB" w:rsidRDefault="003545EB" w:rsidP="005E7156"/>
    <w:sdt>
      <w:sdtPr>
        <w:rPr>
          <w:rFonts w:asciiTheme="minorHAnsi" w:eastAsiaTheme="minorHAnsi" w:hAnsiTheme="minorHAnsi" w:cstheme="minorBidi"/>
          <w:color w:val="auto"/>
          <w:sz w:val="24"/>
          <w:szCs w:val="24"/>
          <w:lang w:val="es-ES" w:eastAsia="en-US"/>
        </w:rPr>
        <w:id w:val="-865295754"/>
        <w:docPartObj>
          <w:docPartGallery w:val="Table of Contents"/>
          <w:docPartUnique/>
        </w:docPartObj>
      </w:sdtPr>
      <w:sdtEndPr>
        <w:rPr>
          <w:b/>
          <w:bCs/>
        </w:rPr>
      </w:sdtEndPr>
      <w:sdtContent>
        <w:p w14:paraId="4D650AFA" w14:textId="76599858" w:rsidR="003545EB" w:rsidRPr="00D62DAC" w:rsidRDefault="003545EB" w:rsidP="00D62DAC">
          <w:pPr>
            <w:pStyle w:val="TtuloTDC"/>
            <w:spacing w:line="600" w:lineRule="auto"/>
            <w:rPr>
              <w:rFonts w:ascii="Montserrat" w:hAnsi="Montserrat"/>
              <w:smallCaps/>
              <w:color w:val="auto"/>
              <w:sz w:val="26"/>
              <w:szCs w:val="26"/>
              <w:lang w:val="es-ES"/>
            </w:rPr>
          </w:pPr>
          <w:r w:rsidRPr="00D62DAC">
            <w:rPr>
              <w:rFonts w:ascii="Montserrat" w:hAnsi="Montserrat"/>
              <w:smallCaps/>
              <w:color w:val="auto"/>
              <w:sz w:val="26"/>
              <w:szCs w:val="26"/>
              <w:lang w:val="es-ES"/>
            </w:rPr>
            <w:t>Contenido</w:t>
          </w:r>
        </w:p>
        <w:p w14:paraId="733EF0A4" w14:textId="77777777" w:rsidR="00D62DAC" w:rsidRDefault="00D62DAC" w:rsidP="00D62DAC">
          <w:pPr>
            <w:pStyle w:val="TDC1"/>
            <w:tabs>
              <w:tab w:val="right" w:leader="dot" w:pos="9962"/>
            </w:tabs>
            <w:spacing w:line="600" w:lineRule="auto"/>
            <w:rPr>
              <w:rFonts w:ascii="Montserrat" w:hAnsi="Montserrat"/>
              <w:smallCaps/>
              <w:sz w:val="20"/>
              <w:szCs w:val="20"/>
            </w:rPr>
          </w:pPr>
        </w:p>
        <w:p w14:paraId="5EEEAF26" w14:textId="68E9405C" w:rsidR="00D62DAC" w:rsidRPr="00D62DAC" w:rsidRDefault="003545EB" w:rsidP="00D62DAC">
          <w:pPr>
            <w:pStyle w:val="TDC1"/>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r w:rsidRPr="00D62DAC">
            <w:rPr>
              <w:rFonts w:ascii="Montserrat" w:hAnsi="Montserrat"/>
              <w:smallCaps/>
              <w:sz w:val="20"/>
              <w:szCs w:val="20"/>
            </w:rPr>
            <w:fldChar w:fldCharType="begin"/>
          </w:r>
          <w:r w:rsidRPr="00D62DAC">
            <w:rPr>
              <w:rFonts w:ascii="Montserrat" w:hAnsi="Montserrat"/>
              <w:smallCaps/>
              <w:sz w:val="20"/>
              <w:szCs w:val="20"/>
            </w:rPr>
            <w:instrText xml:space="preserve"> TOC \o "1-3" \h \z \u </w:instrText>
          </w:r>
          <w:r w:rsidRPr="00D62DAC">
            <w:rPr>
              <w:rFonts w:ascii="Montserrat" w:hAnsi="Montserrat"/>
              <w:smallCaps/>
              <w:sz w:val="20"/>
              <w:szCs w:val="20"/>
            </w:rPr>
            <w:fldChar w:fldCharType="separate"/>
          </w:r>
          <w:hyperlink w:anchor="_Toc167350885" w:history="1">
            <w:r w:rsidR="00D62DAC" w:rsidRPr="00D62DAC">
              <w:rPr>
                <w:rStyle w:val="Hipervnculo"/>
                <w:rFonts w:ascii="Montserrat" w:hAnsi="Montserrat"/>
                <w:smallCaps/>
                <w:noProof/>
                <w:sz w:val="20"/>
                <w:szCs w:val="20"/>
              </w:rPr>
              <w:t>I.  SIAPA, TEPIC, NAY. ESTADO DE ACTIVIDADES</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_Toc167350885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3</w:t>
            </w:r>
            <w:r w:rsidR="00D62DAC" w:rsidRPr="00D62DAC">
              <w:rPr>
                <w:rFonts w:ascii="Montserrat" w:hAnsi="Montserrat"/>
                <w:smallCaps/>
                <w:noProof/>
                <w:webHidden/>
                <w:sz w:val="20"/>
                <w:szCs w:val="20"/>
              </w:rPr>
              <w:fldChar w:fldCharType="end"/>
            </w:r>
          </w:hyperlink>
        </w:p>
        <w:p w14:paraId="05C22491" w14:textId="3DBAB798" w:rsidR="00D62DAC" w:rsidRPr="00D62DAC" w:rsidRDefault="00000000" w:rsidP="00D62DAC">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86" w:history="1">
            <w:r w:rsidR="00D62DAC" w:rsidRPr="00D62DAC">
              <w:rPr>
                <w:rStyle w:val="Hipervnculo"/>
                <w:rFonts w:ascii="Montserrat" w:hAnsi="Montserrat"/>
                <w:smallCaps/>
                <w:noProof/>
                <w:sz w:val="20"/>
                <w:szCs w:val="20"/>
              </w:rPr>
              <w:t>I.1 ¿El SIAPA presentó ganancia o pérdida?</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_Toc167350886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3</w:t>
            </w:r>
            <w:r w:rsidR="00D62DAC" w:rsidRPr="00D62DAC">
              <w:rPr>
                <w:rFonts w:ascii="Montserrat" w:hAnsi="Montserrat"/>
                <w:smallCaps/>
                <w:noProof/>
                <w:webHidden/>
                <w:sz w:val="20"/>
                <w:szCs w:val="20"/>
              </w:rPr>
              <w:fldChar w:fldCharType="end"/>
            </w:r>
          </w:hyperlink>
        </w:p>
        <w:p w14:paraId="04018767" w14:textId="1BD76EE6" w:rsidR="00D62DAC" w:rsidRPr="00D62DAC" w:rsidRDefault="00000000" w:rsidP="00D62DAC">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87" w:history="1">
            <w:r w:rsidR="00D62DAC" w:rsidRPr="00D62DAC">
              <w:rPr>
                <w:rStyle w:val="Hipervnculo"/>
                <w:rFonts w:ascii="Montserrat" w:hAnsi="Montserrat"/>
                <w:smallCaps/>
                <w:noProof/>
                <w:sz w:val="20"/>
                <w:szCs w:val="20"/>
              </w:rPr>
              <w:t>I.1.1 ¿Cómo obtuvo el SIAPA sus ingresos?</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_Toc167350887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4</w:t>
            </w:r>
            <w:r w:rsidR="00D62DAC" w:rsidRPr="00D62DAC">
              <w:rPr>
                <w:rFonts w:ascii="Montserrat" w:hAnsi="Montserrat"/>
                <w:smallCaps/>
                <w:noProof/>
                <w:webHidden/>
                <w:sz w:val="20"/>
                <w:szCs w:val="20"/>
              </w:rPr>
              <w:fldChar w:fldCharType="end"/>
            </w:r>
          </w:hyperlink>
        </w:p>
        <w:p w14:paraId="49B41AC9" w14:textId="76EAF632" w:rsidR="00D62DAC" w:rsidRPr="00D62DAC" w:rsidRDefault="00000000" w:rsidP="00D62DAC">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88" w:history="1">
            <w:r w:rsidR="00D62DAC" w:rsidRPr="00D62DAC">
              <w:rPr>
                <w:rStyle w:val="Hipervnculo"/>
                <w:rFonts w:ascii="Montserrat" w:hAnsi="Montserrat"/>
                <w:smallCaps/>
                <w:noProof/>
                <w:sz w:val="20"/>
                <w:szCs w:val="20"/>
              </w:rPr>
              <w:t>I.1.2 ¿Cómo se integró la cuenta “Ingresos de la Gestión”?</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_Toc167350888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4</w:t>
            </w:r>
            <w:r w:rsidR="00D62DAC" w:rsidRPr="00D62DAC">
              <w:rPr>
                <w:rFonts w:ascii="Montserrat" w:hAnsi="Montserrat"/>
                <w:smallCaps/>
                <w:noProof/>
                <w:webHidden/>
                <w:sz w:val="20"/>
                <w:szCs w:val="20"/>
              </w:rPr>
              <w:fldChar w:fldCharType="end"/>
            </w:r>
          </w:hyperlink>
        </w:p>
        <w:p w14:paraId="1D747CD8" w14:textId="59ADB2AC" w:rsidR="00D62DAC" w:rsidRPr="00D62DAC" w:rsidRDefault="00000000" w:rsidP="00D62DAC">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89" w:history="1">
            <w:r w:rsidR="00D62DAC" w:rsidRPr="00D62DAC">
              <w:rPr>
                <w:rStyle w:val="Hipervnculo"/>
                <w:rFonts w:ascii="Montserrat" w:hAnsi="Montserrat"/>
                <w:smallCaps/>
                <w:noProof/>
                <w:sz w:val="20"/>
                <w:szCs w:val="20"/>
              </w:rPr>
              <w:t>I.1.3 ¿Cómo se distribuyó el gasto del SIAPA?</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_Toc167350889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5</w:t>
            </w:r>
            <w:r w:rsidR="00D62DAC" w:rsidRPr="00D62DAC">
              <w:rPr>
                <w:rFonts w:ascii="Montserrat" w:hAnsi="Montserrat"/>
                <w:smallCaps/>
                <w:noProof/>
                <w:webHidden/>
                <w:sz w:val="20"/>
                <w:szCs w:val="20"/>
              </w:rPr>
              <w:fldChar w:fldCharType="end"/>
            </w:r>
          </w:hyperlink>
        </w:p>
        <w:p w14:paraId="18E62C8F" w14:textId="2BE7D312" w:rsidR="00D62DAC" w:rsidRPr="00D62DAC" w:rsidRDefault="00000000" w:rsidP="00D62DAC">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90" w:history="1">
            <w:r w:rsidR="00D62DAC" w:rsidRPr="00D62DAC">
              <w:rPr>
                <w:rStyle w:val="Hipervnculo"/>
                <w:rFonts w:ascii="Montserrat" w:hAnsi="Montserrat"/>
                <w:smallCaps/>
                <w:noProof/>
                <w:sz w:val="20"/>
                <w:szCs w:val="20"/>
              </w:rPr>
              <w:t>I.1.4 ¿Qué rubros integraron la cuenta Gastos de Funcionamiento del SIAPA?</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_Toc167350890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7</w:t>
            </w:r>
            <w:r w:rsidR="00D62DAC" w:rsidRPr="00D62DAC">
              <w:rPr>
                <w:rFonts w:ascii="Montserrat" w:hAnsi="Montserrat"/>
                <w:smallCaps/>
                <w:noProof/>
                <w:webHidden/>
                <w:sz w:val="20"/>
                <w:szCs w:val="20"/>
              </w:rPr>
              <w:fldChar w:fldCharType="end"/>
            </w:r>
          </w:hyperlink>
        </w:p>
        <w:p w14:paraId="5148255E" w14:textId="48698389" w:rsidR="00D62DAC" w:rsidRPr="00D62DAC" w:rsidRDefault="00000000" w:rsidP="00D62DAC">
          <w:pPr>
            <w:pStyle w:val="TDC1"/>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91" w:history="1">
            <w:r w:rsidR="00D62DAC" w:rsidRPr="00D62DAC">
              <w:rPr>
                <w:rStyle w:val="Hipervnculo"/>
                <w:rFonts w:ascii="Montserrat" w:hAnsi="Montserrat"/>
                <w:smallCaps/>
                <w:noProof/>
                <w:sz w:val="20"/>
                <w:szCs w:val="20"/>
              </w:rPr>
              <w:t>II. SIAPA, TEPIC, NAY.  ESTADO DE SITUACIÓN FINANCIERA</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_Toc167350891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9</w:t>
            </w:r>
            <w:r w:rsidR="00D62DAC" w:rsidRPr="00D62DAC">
              <w:rPr>
                <w:rFonts w:ascii="Montserrat" w:hAnsi="Montserrat"/>
                <w:smallCaps/>
                <w:noProof/>
                <w:webHidden/>
                <w:sz w:val="20"/>
                <w:szCs w:val="20"/>
              </w:rPr>
              <w:fldChar w:fldCharType="end"/>
            </w:r>
          </w:hyperlink>
        </w:p>
        <w:p w14:paraId="57CE628F" w14:textId="67C64F84" w:rsidR="00D62DAC" w:rsidRPr="00D62DAC" w:rsidRDefault="00000000" w:rsidP="00D62DAC">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92" w:history="1">
            <w:r w:rsidR="00D62DAC" w:rsidRPr="00D62DAC">
              <w:rPr>
                <w:rStyle w:val="Hipervnculo"/>
                <w:rFonts w:ascii="Montserrat" w:hAnsi="Montserrat"/>
                <w:smallCaps/>
                <w:noProof/>
                <w:sz w:val="20"/>
                <w:szCs w:val="20"/>
              </w:rPr>
              <w:t>II.1 ¿El SIAPA tuvo solvencia?</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_Toc167350892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9</w:t>
            </w:r>
            <w:r w:rsidR="00D62DAC" w:rsidRPr="00D62DAC">
              <w:rPr>
                <w:rFonts w:ascii="Montserrat" w:hAnsi="Montserrat"/>
                <w:smallCaps/>
                <w:noProof/>
                <w:webHidden/>
                <w:sz w:val="20"/>
                <w:szCs w:val="20"/>
              </w:rPr>
              <w:fldChar w:fldCharType="end"/>
            </w:r>
          </w:hyperlink>
        </w:p>
        <w:p w14:paraId="23A7F8DE" w14:textId="23966E8A" w:rsidR="00D62DAC" w:rsidRPr="00D62DAC" w:rsidRDefault="00000000" w:rsidP="00D62DAC">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93" w:history="1">
            <w:r w:rsidR="00D62DAC" w:rsidRPr="00D62DAC">
              <w:rPr>
                <w:rStyle w:val="Hipervnculo"/>
                <w:rFonts w:ascii="Montserrat" w:hAnsi="Montserrat"/>
                <w:smallCaps/>
                <w:noProof/>
                <w:sz w:val="20"/>
                <w:szCs w:val="20"/>
              </w:rPr>
              <w:t>II.2 ¿El SIAPA contó con liquidez?</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_Toc167350893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10</w:t>
            </w:r>
            <w:r w:rsidR="00D62DAC" w:rsidRPr="00D62DAC">
              <w:rPr>
                <w:rFonts w:ascii="Montserrat" w:hAnsi="Montserrat"/>
                <w:smallCaps/>
                <w:noProof/>
                <w:webHidden/>
                <w:sz w:val="20"/>
                <w:szCs w:val="20"/>
              </w:rPr>
              <w:fldChar w:fldCharType="end"/>
            </w:r>
          </w:hyperlink>
        </w:p>
        <w:p w14:paraId="7E032C38" w14:textId="7EBD392A" w:rsidR="00D62DAC" w:rsidRPr="00D62DAC" w:rsidRDefault="00000000" w:rsidP="00D62DAC">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94" w:history="1">
            <w:r w:rsidR="00D62DAC" w:rsidRPr="00D62DAC">
              <w:rPr>
                <w:rStyle w:val="Hipervnculo"/>
                <w:rFonts w:ascii="Montserrat" w:hAnsi="Montserrat"/>
                <w:smallCaps/>
                <w:noProof/>
                <w:sz w:val="20"/>
                <w:szCs w:val="20"/>
              </w:rPr>
              <w:t>II.2.1 ¿Cuál fue la principal cuenta que tuvo liquidez a corto plazo?</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_Toc167350894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10</w:t>
            </w:r>
            <w:r w:rsidR="00D62DAC" w:rsidRPr="00D62DAC">
              <w:rPr>
                <w:rFonts w:ascii="Montserrat" w:hAnsi="Montserrat"/>
                <w:smallCaps/>
                <w:noProof/>
                <w:webHidden/>
                <w:sz w:val="20"/>
                <w:szCs w:val="20"/>
              </w:rPr>
              <w:fldChar w:fldCharType="end"/>
            </w:r>
          </w:hyperlink>
        </w:p>
        <w:p w14:paraId="5AC45CCC" w14:textId="0C3CB15B" w:rsidR="00D62DAC" w:rsidRPr="00D62DAC" w:rsidRDefault="00000000" w:rsidP="00D62DAC">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95" w:history="1">
            <w:r w:rsidR="00D62DAC" w:rsidRPr="00D62DAC">
              <w:rPr>
                <w:rStyle w:val="Hipervnculo"/>
                <w:rFonts w:ascii="Montserrat" w:hAnsi="Montserrat"/>
                <w:smallCaps/>
                <w:noProof/>
                <w:sz w:val="20"/>
                <w:szCs w:val="20"/>
              </w:rPr>
              <w:t>II.2.2 ¿Cuál fue la principal cuenta en la que se tuvieron las obligaciones de pago?</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_Toc167350895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12</w:t>
            </w:r>
            <w:r w:rsidR="00D62DAC" w:rsidRPr="00D62DAC">
              <w:rPr>
                <w:rFonts w:ascii="Montserrat" w:hAnsi="Montserrat"/>
                <w:smallCaps/>
                <w:noProof/>
                <w:webHidden/>
                <w:sz w:val="20"/>
                <w:szCs w:val="20"/>
              </w:rPr>
              <w:fldChar w:fldCharType="end"/>
            </w:r>
          </w:hyperlink>
        </w:p>
        <w:p w14:paraId="3A28F313" w14:textId="58A1CFB9" w:rsidR="00D62DAC" w:rsidRPr="00D62DAC" w:rsidRDefault="00000000" w:rsidP="00D62DAC">
          <w:pPr>
            <w:pStyle w:val="TDC1"/>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0896" w:history="1">
            <w:r w:rsidR="00D62DAC" w:rsidRPr="00D62DAC">
              <w:rPr>
                <w:rStyle w:val="Hipervnculo"/>
                <w:rFonts w:ascii="Montserrat" w:hAnsi="Montserrat"/>
                <w:smallCaps/>
                <w:noProof/>
                <w:sz w:val="20"/>
                <w:szCs w:val="20"/>
              </w:rPr>
              <w:t>III. COMENTARIOS FINALES</w:t>
            </w:r>
            <w:r w:rsidR="00D62DAC" w:rsidRPr="00D62DAC">
              <w:rPr>
                <w:rFonts w:ascii="Montserrat" w:hAnsi="Montserrat"/>
                <w:smallCaps/>
                <w:noProof/>
                <w:webHidden/>
                <w:sz w:val="20"/>
                <w:szCs w:val="20"/>
              </w:rPr>
              <w:tab/>
            </w:r>
            <w:r w:rsidR="00D62DAC" w:rsidRPr="00D62DAC">
              <w:rPr>
                <w:rFonts w:ascii="Montserrat" w:hAnsi="Montserrat"/>
                <w:smallCaps/>
                <w:noProof/>
                <w:webHidden/>
                <w:sz w:val="20"/>
                <w:szCs w:val="20"/>
              </w:rPr>
              <w:fldChar w:fldCharType="begin"/>
            </w:r>
            <w:r w:rsidR="00D62DAC" w:rsidRPr="00D62DAC">
              <w:rPr>
                <w:rFonts w:ascii="Montserrat" w:hAnsi="Montserrat"/>
                <w:smallCaps/>
                <w:noProof/>
                <w:webHidden/>
                <w:sz w:val="20"/>
                <w:szCs w:val="20"/>
              </w:rPr>
              <w:instrText xml:space="preserve"> PAGEREF _Toc167350896 \h </w:instrText>
            </w:r>
            <w:r w:rsidR="00D62DAC" w:rsidRPr="00D62DAC">
              <w:rPr>
                <w:rFonts w:ascii="Montserrat" w:hAnsi="Montserrat"/>
                <w:smallCaps/>
                <w:noProof/>
                <w:webHidden/>
                <w:sz w:val="20"/>
                <w:szCs w:val="20"/>
              </w:rPr>
            </w:r>
            <w:r w:rsidR="00D62DAC" w:rsidRPr="00D62DAC">
              <w:rPr>
                <w:rFonts w:ascii="Montserrat" w:hAnsi="Montserrat"/>
                <w:smallCaps/>
                <w:noProof/>
                <w:webHidden/>
                <w:sz w:val="20"/>
                <w:szCs w:val="20"/>
              </w:rPr>
              <w:fldChar w:fldCharType="separate"/>
            </w:r>
            <w:r w:rsidR="0005301B">
              <w:rPr>
                <w:rFonts w:ascii="Montserrat" w:hAnsi="Montserrat"/>
                <w:smallCaps/>
                <w:noProof/>
                <w:webHidden/>
                <w:sz w:val="20"/>
                <w:szCs w:val="20"/>
              </w:rPr>
              <w:t>14</w:t>
            </w:r>
            <w:r w:rsidR="00D62DAC" w:rsidRPr="00D62DAC">
              <w:rPr>
                <w:rFonts w:ascii="Montserrat" w:hAnsi="Montserrat"/>
                <w:smallCaps/>
                <w:noProof/>
                <w:webHidden/>
                <w:sz w:val="20"/>
                <w:szCs w:val="20"/>
              </w:rPr>
              <w:fldChar w:fldCharType="end"/>
            </w:r>
          </w:hyperlink>
        </w:p>
        <w:p w14:paraId="3862F475" w14:textId="5001E822" w:rsidR="003545EB" w:rsidRDefault="003545EB" w:rsidP="00D62DAC">
          <w:pPr>
            <w:spacing w:line="600" w:lineRule="auto"/>
          </w:pPr>
          <w:r w:rsidRPr="00D62DAC">
            <w:rPr>
              <w:rFonts w:ascii="Montserrat" w:hAnsi="Montserrat"/>
              <w:smallCaps/>
              <w:sz w:val="20"/>
              <w:szCs w:val="20"/>
            </w:rPr>
            <w:fldChar w:fldCharType="end"/>
          </w:r>
        </w:p>
      </w:sdtContent>
    </w:sdt>
    <w:p w14:paraId="7D281463" w14:textId="77777777" w:rsidR="003545EB" w:rsidRDefault="003545EB" w:rsidP="005E7156"/>
    <w:p w14:paraId="2965F6E9" w14:textId="77777777" w:rsidR="003545EB" w:rsidRDefault="003545EB" w:rsidP="005E7156"/>
    <w:p w14:paraId="5F99E2BF" w14:textId="77777777" w:rsidR="00833891" w:rsidRDefault="00833891" w:rsidP="005E7156"/>
    <w:p w14:paraId="70EBDB7F" w14:textId="2CA13C4D" w:rsidR="00692BDB" w:rsidRPr="005D6B4F" w:rsidRDefault="00692BDB" w:rsidP="005D6B4F">
      <w:pPr>
        <w:pStyle w:val="Ttulo1"/>
        <w:ind w:left="1080" w:hanging="720"/>
        <w:rPr>
          <w:rFonts w:ascii="Montserrat" w:hAnsi="Montserrat"/>
          <w:b/>
          <w:bCs/>
          <w:color w:val="auto"/>
          <w:sz w:val="24"/>
          <w:szCs w:val="24"/>
        </w:rPr>
      </w:pPr>
      <w:bookmarkStart w:id="0" w:name="_Toc167350885"/>
      <w:r w:rsidRPr="005D6B4F">
        <w:rPr>
          <w:rFonts w:ascii="Montserrat" w:hAnsi="Montserrat"/>
          <w:b/>
          <w:bCs/>
          <w:color w:val="auto"/>
          <w:sz w:val="24"/>
          <w:szCs w:val="24"/>
        </w:rPr>
        <w:t xml:space="preserve">I. </w:t>
      </w:r>
      <w:r w:rsidR="005D6B4F">
        <w:rPr>
          <w:rFonts w:ascii="Montserrat" w:hAnsi="Montserrat"/>
          <w:b/>
          <w:bCs/>
          <w:color w:val="auto"/>
          <w:sz w:val="24"/>
          <w:szCs w:val="24"/>
        </w:rPr>
        <w:t xml:space="preserve"> </w:t>
      </w:r>
      <w:r w:rsidRPr="005D6B4F">
        <w:rPr>
          <w:rFonts w:ascii="Montserrat" w:hAnsi="Montserrat"/>
          <w:b/>
          <w:bCs/>
          <w:color w:val="auto"/>
          <w:sz w:val="24"/>
          <w:szCs w:val="24"/>
        </w:rPr>
        <w:t>SIAPA, TEPIC, NAY. ESTADO DE ACTIVIDADES</w:t>
      </w:r>
      <w:r w:rsidRPr="005D6B4F">
        <w:rPr>
          <w:rFonts w:ascii="Montserrat" w:hAnsi="Montserrat"/>
          <w:b/>
          <w:bCs/>
          <w:color w:val="auto"/>
          <w:sz w:val="24"/>
          <w:szCs w:val="24"/>
          <w:vertAlign w:val="superscript"/>
        </w:rPr>
        <w:footnoteReference w:id="1"/>
      </w:r>
      <w:bookmarkEnd w:id="0"/>
    </w:p>
    <w:p w14:paraId="23507B2B" w14:textId="77777777" w:rsidR="00692BDB" w:rsidRDefault="00692BDB" w:rsidP="00692BDB"/>
    <w:p w14:paraId="6191E6FA" w14:textId="13BFB288" w:rsidR="00692BDB" w:rsidRDefault="00692BDB" w:rsidP="005D6B4F">
      <w:pPr>
        <w:pStyle w:val="Ttulo2"/>
        <w:rPr>
          <w:rFonts w:ascii="Montserrat" w:hAnsi="Montserrat"/>
          <w:b/>
          <w:bCs/>
          <w:color w:val="auto"/>
          <w:sz w:val="22"/>
          <w:szCs w:val="22"/>
        </w:rPr>
      </w:pPr>
      <w:bookmarkStart w:id="1" w:name="_Toc167350886"/>
      <w:r w:rsidRPr="005D6B4F">
        <w:rPr>
          <w:rFonts w:ascii="Montserrat" w:hAnsi="Montserrat"/>
          <w:b/>
          <w:bCs/>
          <w:color w:val="auto"/>
          <w:sz w:val="22"/>
          <w:szCs w:val="22"/>
        </w:rPr>
        <w:t xml:space="preserve">I.1 ¿El SIAPA presentó </w:t>
      </w:r>
      <w:r w:rsidR="00D62DAC">
        <w:rPr>
          <w:rFonts w:ascii="Montserrat" w:hAnsi="Montserrat"/>
          <w:b/>
          <w:bCs/>
          <w:color w:val="auto"/>
          <w:sz w:val="22"/>
          <w:szCs w:val="22"/>
        </w:rPr>
        <w:t>ganancia o pérdida</w:t>
      </w:r>
      <w:r w:rsidRPr="005D6B4F">
        <w:rPr>
          <w:rFonts w:ascii="Montserrat" w:hAnsi="Montserrat"/>
          <w:b/>
          <w:bCs/>
          <w:color w:val="auto"/>
          <w:sz w:val="22"/>
          <w:szCs w:val="22"/>
        </w:rPr>
        <w:t>?</w:t>
      </w:r>
      <w:bookmarkEnd w:id="1"/>
    </w:p>
    <w:p w14:paraId="551D9E14" w14:textId="77777777" w:rsidR="005D6B4F" w:rsidRPr="005D6B4F" w:rsidRDefault="005D6B4F" w:rsidP="005D6B4F">
      <w:pPr>
        <w:rPr>
          <w:sz w:val="22"/>
          <w:szCs w:val="22"/>
          <w:lang w:val="es-MX"/>
        </w:rPr>
      </w:pPr>
    </w:p>
    <w:p w14:paraId="3556F42A" w14:textId="7ADCF5CC" w:rsidR="00692BDB" w:rsidRPr="005D6B4F" w:rsidRDefault="00692BDB" w:rsidP="00692BDB">
      <w:pPr>
        <w:spacing w:line="360" w:lineRule="auto"/>
        <w:jc w:val="both"/>
        <w:rPr>
          <w:rFonts w:ascii="Montserrat" w:hAnsi="Montserrat"/>
          <w:sz w:val="22"/>
          <w:szCs w:val="22"/>
        </w:rPr>
      </w:pPr>
      <w:r w:rsidRPr="005D6B4F">
        <w:rPr>
          <w:rFonts w:ascii="Montserrat" w:hAnsi="Montserrat"/>
          <w:sz w:val="22"/>
          <w:szCs w:val="22"/>
        </w:rPr>
        <w:t>De acuerdo con el estado de actividades</w:t>
      </w:r>
      <w:r w:rsidRPr="005D6B4F">
        <w:rPr>
          <w:rStyle w:val="Refdenotaalpie"/>
          <w:rFonts w:ascii="Montserrat" w:hAnsi="Montserrat"/>
          <w:sz w:val="22"/>
          <w:szCs w:val="22"/>
        </w:rPr>
        <w:footnoteReference w:id="2"/>
      </w:r>
      <w:r w:rsidRPr="005D6B4F">
        <w:rPr>
          <w:rFonts w:ascii="Montserrat" w:hAnsi="Montserrat"/>
          <w:sz w:val="22"/>
          <w:szCs w:val="22"/>
        </w:rPr>
        <w:t xml:space="preserve"> del SIAPA, tuvo una tendencia de superávit para el 2021 y 2022, mostrando que el organismo operador ha obtenido saldo positivo entre los ingresos y egresos. Este saldo aumentó con respecto al año base 2019 de -$29 a $68 millones de pesos en 2022, lo que quiere decir que el organismo operador es sostenible en los dos últimos años, por lo que los años de déficit fueron en el 2019 y 2020.</w:t>
      </w:r>
    </w:p>
    <w:p w14:paraId="63E1C5F3" w14:textId="069D0634" w:rsidR="00692BDB" w:rsidRDefault="00692BDB" w:rsidP="00692BDB">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sidR="0005301B">
        <w:rPr>
          <w:rFonts w:ascii="Montserrat" w:hAnsi="Montserrat"/>
          <w:i w:val="0"/>
          <w:iCs w:val="0"/>
          <w:noProof/>
          <w:color w:val="auto"/>
        </w:rPr>
        <w:t>1</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Ten</w:t>
      </w:r>
      <w:r>
        <w:rPr>
          <w:rFonts w:ascii="Montserrat" w:hAnsi="Montserrat"/>
          <w:i w:val="0"/>
          <w:iCs w:val="0"/>
          <w:color w:val="auto"/>
        </w:rPr>
        <w:t>d</w:t>
      </w:r>
      <w:r w:rsidRPr="008D30F1">
        <w:rPr>
          <w:rFonts w:ascii="Montserrat" w:hAnsi="Montserrat"/>
          <w:i w:val="0"/>
          <w:iCs w:val="0"/>
          <w:color w:val="auto"/>
        </w:rPr>
        <w:t xml:space="preserve">encia </w:t>
      </w:r>
      <w:r>
        <w:rPr>
          <w:rFonts w:ascii="Montserrat" w:hAnsi="Montserrat"/>
          <w:i w:val="0"/>
          <w:iCs w:val="0"/>
          <w:color w:val="auto"/>
        </w:rPr>
        <w:t>de Ingresos</w:t>
      </w:r>
      <w:r w:rsidR="003A3CFD">
        <w:rPr>
          <w:rFonts w:ascii="Montserrat" w:hAnsi="Montserrat"/>
          <w:i w:val="0"/>
          <w:iCs w:val="0"/>
          <w:color w:val="auto"/>
        </w:rPr>
        <w:t xml:space="preserve"> Totales</w:t>
      </w:r>
      <w:r>
        <w:rPr>
          <w:rFonts w:ascii="Montserrat" w:hAnsi="Montserrat"/>
          <w:i w:val="0"/>
          <w:iCs w:val="0"/>
          <w:color w:val="auto"/>
        </w:rPr>
        <w:t xml:space="preserve"> y </w:t>
      </w:r>
      <w:r w:rsidR="003A3CFD">
        <w:rPr>
          <w:rFonts w:ascii="Montserrat" w:hAnsi="Montserrat"/>
          <w:i w:val="0"/>
          <w:iCs w:val="0"/>
          <w:color w:val="auto"/>
        </w:rPr>
        <w:t>Gastos</w:t>
      </w:r>
      <w:r>
        <w:rPr>
          <w:rFonts w:ascii="Montserrat" w:hAnsi="Montserrat"/>
          <w:i w:val="0"/>
          <w:iCs w:val="0"/>
          <w:color w:val="auto"/>
        </w:rPr>
        <w:t xml:space="preserve"> Totales</w:t>
      </w:r>
      <w:r w:rsidRPr="008D30F1">
        <w:rPr>
          <w:rFonts w:ascii="Montserrat" w:hAnsi="Montserrat"/>
          <w:i w:val="0"/>
          <w:iCs w:val="0"/>
          <w:color w:val="auto"/>
        </w:rPr>
        <w:t xml:space="preserve">, </w:t>
      </w:r>
      <w:r>
        <w:rPr>
          <w:rFonts w:ascii="Montserrat" w:hAnsi="Montserrat"/>
          <w:i w:val="0"/>
          <w:iCs w:val="0"/>
          <w:color w:val="auto"/>
        </w:rPr>
        <w:t>SIAPA, Tepic, Nay.</w:t>
      </w:r>
    </w:p>
    <w:p w14:paraId="6773DB2F" w14:textId="77777777" w:rsidR="00692BDB" w:rsidRPr="003E3C52" w:rsidRDefault="00692BDB" w:rsidP="00692BDB">
      <w:pPr>
        <w:jc w:val="center"/>
      </w:pPr>
      <w:r>
        <w:rPr>
          <w:noProof/>
        </w:rPr>
        <w:drawing>
          <wp:inline distT="0" distB="0" distL="0" distR="0" wp14:anchorId="0D03A994" wp14:editId="48C7286B">
            <wp:extent cx="5391190" cy="2762250"/>
            <wp:effectExtent l="0" t="0" r="0" b="0"/>
            <wp:docPr id="377131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92" cy="2766811"/>
                    </a:xfrm>
                    <a:prstGeom prst="rect">
                      <a:avLst/>
                    </a:prstGeom>
                    <a:noFill/>
                  </pic:spPr>
                </pic:pic>
              </a:graphicData>
            </a:graphic>
          </wp:inline>
        </w:drawing>
      </w:r>
    </w:p>
    <w:p w14:paraId="62AC8718" w14:textId="77777777" w:rsidR="00692BDB" w:rsidRDefault="00692BDB" w:rsidP="00692BDB">
      <w:pPr>
        <w:spacing w:line="360" w:lineRule="auto"/>
        <w:jc w:val="center"/>
        <w:rPr>
          <w:rFonts w:ascii="Montserrat" w:hAnsi="Montserrat"/>
          <w:sz w:val="14"/>
          <w:szCs w:val="14"/>
        </w:rPr>
      </w:pPr>
      <w:r>
        <w:rPr>
          <w:rFonts w:ascii="Montserrat" w:hAnsi="Montserrat"/>
          <w:sz w:val="14"/>
          <w:szCs w:val="14"/>
        </w:rPr>
        <w:t>F</w:t>
      </w:r>
      <w:r w:rsidRPr="008D30F1">
        <w:rPr>
          <w:rFonts w:ascii="Montserrat" w:hAnsi="Montserrat"/>
          <w:sz w:val="14"/>
          <w:szCs w:val="14"/>
        </w:rPr>
        <w:t>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3FD418C8" w14:textId="77777777" w:rsidR="005D6B4F" w:rsidRDefault="005D6B4F" w:rsidP="00692BDB">
      <w:pPr>
        <w:spacing w:line="360" w:lineRule="auto"/>
        <w:jc w:val="center"/>
        <w:rPr>
          <w:rFonts w:ascii="Montserrat" w:hAnsi="Montserrat"/>
        </w:rPr>
      </w:pPr>
    </w:p>
    <w:p w14:paraId="0FC78893" w14:textId="77777777" w:rsidR="00692BDB" w:rsidRDefault="00692BDB" w:rsidP="00692BDB">
      <w:pPr>
        <w:spacing w:line="360" w:lineRule="auto"/>
        <w:jc w:val="both"/>
        <w:rPr>
          <w:rFonts w:ascii="Montserrat" w:hAnsi="Montserrat"/>
        </w:rPr>
      </w:pPr>
    </w:p>
    <w:p w14:paraId="74CF359B" w14:textId="673CABA6" w:rsidR="00692BDB" w:rsidRPr="005D6B4F" w:rsidRDefault="00692BDB" w:rsidP="005D6B4F">
      <w:pPr>
        <w:pStyle w:val="Ttulo3"/>
        <w:rPr>
          <w:rFonts w:ascii="Montserrat" w:hAnsi="Montserrat"/>
          <w:b/>
          <w:bCs/>
          <w:color w:val="auto"/>
          <w:sz w:val="22"/>
          <w:szCs w:val="22"/>
        </w:rPr>
      </w:pPr>
      <w:bookmarkStart w:id="2" w:name="_Toc167350887"/>
      <w:r w:rsidRPr="005D6B4F">
        <w:rPr>
          <w:rFonts w:ascii="Montserrat" w:hAnsi="Montserrat"/>
          <w:b/>
          <w:bCs/>
          <w:color w:val="auto"/>
          <w:sz w:val="22"/>
          <w:szCs w:val="22"/>
        </w:rPr>
        <w:lastRenderedPageBreak/>
        <w:t>I.1.1 ¿Cómo obtuvo el SIAPA sus ingresos?</w:t>
      </w:r>
      <w:bookmarkEnd w:id="2"/>
    </w:p>
    <w:p w14:paraId="4C488314" w14:textId="77777777" w:rsidR="00692BDB" w:rsidRDefault="00692BDB" w:rsidP="00692BDB">
      <w:pPr>
        <w:spacing w:line="360" w:lineRule="auto"/>
        <w:jc w:val="both"/>
        <w:rPr>
          <w:rFonts w:ascii="Montserrat" w:hAnsi="Montserrat"/>
        </w:rPr>
      </w:pPr>
    </w:p>
    <w:p w14:paraId="14D97534" w14:textId="77777777" w:rsidR="00692BDB" w:rsidRPr="005D6B4F" w:rsidRDefault="00692BDB" w:rsidP="00692BDB">
      <w:pPr>
        <w:spacing w:line="360" w:lineRule="auto"/>
        <w:jc w:val="both"/>
        <w:rPr>
          <w:rFonts w:ascii="Montserrat" w:hAnsi="Montserrat"/>
          <w:sz w:val="22"/>
          <w:szCs w:val="22"/>
        </w:rPr>
      </w:pPr>
      <w:r w:rsidRPr="005D6B4F">
        <w:rPr>
          <w:rFonts w:ascii="Montserrat" w:hAnsi="Montserrat"/>
          <w:sz w:val="22"/>
          <w:szCs w:val="22"/>
        </w:rPr>
        <w:t>El SIAPA clasificó sus ingresos sólo en dos cuentas:</w:t>
      </w:r>
    </w:p>
    <w:p w14:paraId="757204AF" w14:textId="71D967A2" w:rsidR="00692BDB" w:rsidRPr="005D6B4F" w:rsidRDefault="00692BDB" w:rsidP="00692BDB">
      <w:pPr>
        <w:pStyle w:val="Prrafodelista"/>
        <w:numPr>
          <w:ilvl w:val="0"/>
          <w:numId w:val="25"/>
        </w:numPr>
        <w:spacing w:after="160" w:line="360" w:lineRule="auto"/>
        <w:ind w:left="720"/>
        <w:jc w:val="both"/>
        <w:rPr>
          <w:rFonts w:ascii="Montserrat" w:hAnsi="Montserrat"/>
        </w:rPr>
      </w:pPr>
      <w:r w:rsidRPr="005D6B4F">
        <w:rPr>
          <w:rFonts w:ascii="Montserrat" w:hAnsi="Montserrat"/>
        </w:rPr>
        <w:t xml:space="preserve">Ingresos de la gestión </w:t>
      </w:r>
      <w:r w:rsidR="005D6B4F" w:rsidRPr="005D6B4F">
        <w:rPr>
          <w:rFonts w:ascii="Montserrat" w:hAnsi="Montserrat"/>
        </w:rPr>
        <w:t>específicamente;</w:t>
      </w:r>
    </w:p>
    <w:p w14:paraId="4543C688" w14:textId="7107A4B2" w:rsidR="00586DB0" w:rsidRDefault="00692BDB" w:rsidP="00692BDB">
      <w:pPr>
        <w:pStyle w:val="Prrafodelista"/>
        <w:numPr>
          <w:ilvl w:val="0"/>
          <w:numId w:val="25"/>
        </w:numPr>
        <w:spacing w:after="160" w:line="360" w:lineRule="auto"/>
        <w:ind w:left="720"/>
        <w:jc w:val="both"/>
        <w:rPr>
          <w:rFonts w:ascii="Montserrat" w:hAnsi="Montserrat"/>
        </w:rPr>
      </w:pPr>
      <w:r w:rsidRPr="005D6B4F">
        <w:rPr>
          <w:rFonts w:ascii="Montserrat" w:hAnsi="Montserrat"/>
        </w:rPr>
        <w:t>Participaciones, Aportaciones, Convenios, Incentivos Derivados de la Colaboración Fiscal, Fondos Distintos de Aportaciones, Transferencias, Asignaciones, Subsidios</w:t>
      </w:r>
      <w:r w:rsidR="00586DB0">
        <w:rPr>
          <w:rFonts w:ascii="Montserrat" w:hAnsi="Montserrat"/>
        </w:rPr>
        <w:t xml:space="preserve"> y Subvenciones, y Pensiones y Jubilaciones.</w:t>
      </w:r>
    </w:p>
    <w:p w14:paraId="322AA1A4" w14:textId="4772E351" w:rsidR="00692BDB" w:rsidRDefault="00692BDB" w:rsidP="00586DB0">
      <w:pPr>
        <w:pStyle w:val="Prrafodelista"/>
        <w:spacing w:after="160" w:line="360" w:lineRule="auto"/>
        <w:jc w:val="both"/>
        <w:rPr>
          <w:rFonts w:ascii="Montserrat" w:hAnsi="Montserrat"/>
        </w:rPr>
      </w:pPr>
      <w:r w:rsidRPr="005D6B4F">
        <w:rPr>
          <w:rFonts w:ascii="Montserrat" w:hAnsi="Montserrat"/>
        </w:rPr>
        <w:t>La cuenta de mayor importancia fue “Ingresos de la Gestión” (gráfica 2), ya que para el último año concentró más del 90% de los ingresos totales del SIAPA además de tener una tendencia de crecimiento del monto anual en el periodo 2019-2022 en este apartado de ingresos.</w:t>
      </w:r>
    </w:p>
    <w:p w14:paraId="2887D1FE" w14:textId="742E6449" w:rsidR="00692BDB" w:rsidRDefault="00692BDB" w:rsidP="00692BDB">
      <w:pPr>
        <w:pStyle w:val="Descripcin"/>
        <w:jc w:val="center"/>
        <w:rPr>
          <w:rFonts w:ascii="Montserrat" w:hAnsi="Montserrat"/>
          <w:b/>
          <w:bCs/>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sidR="0005301B">
        <w:rPr>
          <w:rFonts w:ascii="Montserrat" w:hAnsi="Montserrat"/>
          <w:i w:val="0"/>
          <w:iCs w:val="0"/>
          <w:noProof/>
          <w:color w:val="auto"/>
        </w:rPr>
        <w:t>2</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Ingresos totales</w:t>
      </w:r>
      <w:r w:rsidRPr="008D30F1">
        <w:rPr>
          <w:rFonts w:ascii="Montserrat" w:hAnsi="Montserrat"/>
          <w:i w:val="0"/>
          <w:iCs w:val="0"/>
          <w:color w:val="auto"/>
        </w:rPr>
        <w:t xml:space="preserve">, </w:t>
      </w:r>
      <w:r>
        <w:rPr>
          <w:rFonts w:ascii="Montserrat" w:hAnsi="Montserrat"/>
          <w:i w:val="0"/>
          <w:iCs w:val="0"/>
          <w:color w:val="auto"/>
        </w:rPr>
        <w:t>SIAPA, Tepic, Nay</w:t>
      </w:r>
      <w:r w:rsidRPr="008D30F1">
        <w:rPr>
          <w:rFonts w:ascii="Montserrat" w:hAnsi="Montserrat"/>
          <w:i w:val="0"/>
          <w:iCs w:val="0"/>
          <w:color w:val="auto"/>
        </w:rPr>
        <w:t>.</w:t>
      </w:r>
    </w:p>
    <w:p w14:paraId="7D8FC6B3" w14:textId="77777777" w:rsidR="00692BDB" w:rsidRDefault="00692BDB" w:rsidP="00692BDB">
      <w:pPr>
        <w:spacing w:line="360" w:lineRule="auto"/>
        <w:jc w:val="center"/>
        <w:rPr>
          <w:rFonts w:ascii="Montserrat" w:hAnsi="Montserrat"/>
        </w:rPr>
      </w:pPr>
      <w:r>
        <w:rPr>
          <w:rFonts w:ascii="Montserrat" w:hAnsi="Montserrat"/>
          <w:noProof/>
        </w:rPr>
        <w:drawing>
          <wp:inline distT="0" distB="0" distL="0" distR="0" wp14:anchorId="27A7005E" wp14:editId="2104A9E9">
            <wp:extent cx="5617990" cy="2619375"/>
            <wp:effectExtent l="0" t="0" r="0" b="0"/>
            <wp:docPr id="11897617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5313" cy="2627452"/>
                    </a:xfrm>
                    <a:prstGeom prst="rect">
                      <a:avLst/>
                    </a:prstGeom>
                    <a:noFill/>
                  </pic:spPr>
                </pic:pic>
              </a:graphicData>
            </a:graphic>
          </wp:inline>
        </w:drawing>
      </w:r>
    </w:p>
    <w:p w14:paraId="0FC6C188" w14:textId="77777777" w:rsidR="00692BDB" w:rsidRDefault="00692BDB" w:rsidP="00692BDB">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1B52F50D" w14:textId="77777777" w:rsidR="00586DB0" w:rsidRDefault="00586DB0" w:rsidP="00692BDB">
      <w:pPr>
        <w:jc w:val="center"/>
        <w:rPr>
          <w:rFonts w:ascii="Montserrat" w:hAnsi="Montserrat"/>
          <w:sz w:val="14"/>
          <w:szCs w:val="14"/>
        </w:rPr>
      </w:pPr>
    </w:p>
    <w:p w14:paraId="1B0835F3" w14:textId="77777777" w:rsidR="00586DB0" w:rsidRDefault="00586DB0" w:rsidP="00692BDB">
      <w:pPr>
        <w:jc w:val="center"/>
        <w:rPr>
          <w:rFonts w:ascii="Montserrat" w:hAnsi="Montserrat"/>
          <w:sz w:val="14"/>
          <w:szCs w:val="14"/>
        </w:rPr>
      </w:pPr>
    </w:p>
    <w:p w14:paraId="57ACBDF0" w14:textId="77777777" w:rsidR="00586DB0" w:rsidRDefault="00586DB0" w:rsidP="00692BDB">
      <w:pPr>
        <w:jc w:val="center"/>
        <w:rPr>
          <w:rFonts w:ascii="Montserrat" w:hAnsi="Montserrat"/>
          <w:sz w:val="14"/>
          <w:szCs w:val="14"/>
        </w:rPr>
      </w:pPr>
    </w:p>
    <w:p w14:paraId="1DF5F954" w14:textId="77777777" w:rsidR="00586DB0" w:rsidRDefault="00586DB0" w:rsidP="00692BDB">
      <w:pPr>
        <w:jc w:val="center"/>
        <w:rPr>
          <w:rFonts w:ascii="Montserrat" w:hAnsi="Montserrat"/>
          <w:sz w:val="14"/>
          <w:szCs w:val="14"/>
        </w:rPr>
      </w:pPr>
    </w:p>
    <w:p w14:paraId="1A0889A1" w14:textId="77777777" w:rsidR="00586DB0" w:rsidRDefault="00586DB0" w:rsidP="00692BDB">
      <w:pPr>
        <w:jc w:val="center"/>
        <w:rPr>
          <w:rFonts w:ascii="Montserrat" w:hAnsi="Montserrat"/>
          <w:sz w:val="14"/>
          <w:szCs w:val="14"/>
        </w:rPr>
      </w:pPr>
    </w:p>
    <w:p w14:paraId="65F35F6D" w14:textId="77777777" w:rsidR="00586DB0" w:rsidRDefault="00586DB0" w:rsidP="00692BDB">
      <w:pPr>
        <w:jc w:val="center"/>
        <w:rPr>
          <w:rFonts w:ascii="Montserrat" w:hAnsi="Montserrat"/>
          <w:sz w:val="14"/>
          <w:szCs w:val="14"/>
        </w:rPr>
      </w:pPr>
    </w:p>
    <w:p w14:paraId="397407CA" w14:textId="77777777" w:rsidR="005D6B4F" w:rsidRDefault="005D6B4F" w:rsidP="00692BDB">
      <w:pPr>
        <w:jc w:val="center"/>
        <w:rPr>
          <w:rFonts w:ascii="Montserrat" w:hAnsi="Montserrat"/>
          <w:sz w:val="14"/>
          <w:szCs w:val="14"/>
        </w:rPr>
      </w:pPr>
    </w:p>
    <w:p w14:paraId="56FB45A9" w14:textId="77777777" w:rsidR="00692BDB" w:rsidRDefault="00692BDB" w:rsidP="00692BDB">
      <w:pPr>
        <w:jc w:val="center"/>
        <w:rPr>
          <w:rFonts w:ascii="Montserrat" w:hAnsi="Montserrat"/>
          <w:sz w:val="14"/>
          <w:szCs w:val="14"/>
        </w:rPr>
      </w:pPr>
    </w:p>
    <w:p w14:paraId="00AC5AA3" w14:textId="1D91F65E" w:rsidR="00692BDB" w:rsidRDefault="00692BDB" w:rsidP="005D6B4F">
      <w:pPr>
        <w:pStyle w:val="Ttulo3"/>
        <w:rPr>
          <w:rFonts w:ascii="Montserrat" w:hAnsi="Montserrat"/>
          <w:b/>
          <w:bCs/>
          <w:color w:val="auto"/>
          <w:sz w:val="22"/>
          <w:szCs w:val="22"/>
        </w:rPr>
      </w:pPr>
      <w:bookmarkStart w:id="3" w:name="_Toc167350888"/>
      <w:r>
        <w:rPr>
          <w:rFonts w:ascii="Montserrat" w:hAnsi="Montserrat"/>
          <w:b/>
          <w:bCs/>
          <w:color w:val="auto"/>
          <w:sz w:val="22"/>
          <w:szCs w:val="22"/>
        </w:rPr>
        <w:t xml:space="preserve">I.1.2 </w:t>
      </w:r>
      <w:r w:rsidRPr="004C571C">
        <w:rPr>
          <w:rFonts w:ascii="Montserrat" w:hAnsi="Montserrat"/>
          <w:b/>
          <w:bCs/>
          <w:color w:val="auto"/>
          <w:sz w:val="22"/>
          <w:szCs w:val="22"/>
        </w:rPr>
        <w:t>¿Cómo se integr</w:t>
      </w:r>
      <w:r>
        <w:rPr>
          <w:rFonts w:ascii="Montserrat" w:hAnsi="Montserrat"/>
          <w:b/>
          <w:bCs/>
          <w:color w:val="auto"/>
          <w:sz w:val="22"/>
          <w:szCs w:val="22"/>
        </w:rPr>
        <w:t>ó l</w:t>
      </w:r>
      <w:r w:rsidRPr="004C571C">
        <w:rPr>
          <w:rFonts w:ascii="Montserrat" w:hAnsi="Montserrat"/>
          <w:b/>
          <w:bCs/>
          <w:color w:val="auto"/>
          <w:sz w:val="22"/>
          <w:szCs w:val="22"/>
        </w:rPr>
        <w:t xml:space="preserve">a cuenta </w:t>
      </w:r>
      <w:r>
        <w:rPr>
          <w:rFonts w:ascii="Montserrat" w:hAnsi="Montserrat"/>
          <w:b/>
          <w:bCs/>
          <w:color w:val="auto"/>
          <w:sz w:val="22"/>
          <w:szCs w:val="22"/>
        </w:rPr>
        <w:t>“</w:t>
      </w:r>
      <w:r w:rsidRPr="004C571C">
        <w:rPr>
          <w:rFonts w:ascii="Montserrat" w:hAnsi="Montserrat"/>
          <w:b/>
          <w:bCs/>
          <w:color w:val="auto"/>
          <w:sz w:val="22"/>
          <w:szCs w:val="22"/>
        </w:rPr>
        <w:t>Ingresos de la Gestión</w:t>
      </w:r>
      <w:r>
        <w:rPr>
          <w:rFonts w:ascii="Montserrat" w:hAnsi="Montserrat"/>
          <w:b/>
          <w:bCs/>
          <w:color w:val="auto"/>
          <w:sz w:val="22"/>
          <w:szCs w:val="22"/>
        </w:rPr>
        <w:t>”</w:t>
      </w:r>
      <w:r w:rsidRPr="004C571C">
        <w:rPr>
          <w:rFonts w:ascii="Montserrat" w:hAnsi="Montserrat"/>
          <w:b/>
          <w:bCs/>
          <w:color w:val="auto"/>
          <w:sz w:val="22"/>
          <w:szCs w:val="22"/>
        </w:rPr>
        <w:t>?</w:t>
      </w:r>
      <w:bookmarkEnd w:id="3"/>
    </w:p>
    <w:p w14:paraId="03FD6977" w14:textId="77777777" w:rsidR="005D6B4F" w:rsidRPr="005D6B4F" w:rsidRDefault="005D6B4F" w:rsidP="005D6B4F">
      <w:pPr>
        <w:rPr>
          <w:lang w:val="es-MX"/>
        </w:rPr>
      </w:pPr>
    </w:p>
    <w:p w14:paraId="6F1DC474" w14:textId="380F0C59"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lastRenderedPageBreak/>
        <w:t>En la tabla 1 se muestran diversos rubros, pero es</w:t>
      </w:r>
      <w:r w:rsidR="002054B3">
        <w:rPr>
          <w:rFonts w:ascii="Montserrat" w:hAnsi="Montserrat"/>
          <w:sz w:val="22"/>
          <w:szCs w:val="22"/>
        </w:rPr>
        <w:t xml:space="preserve"> en</w:t>
      </w:r>
      <w:r w:rsidRPr="005D6B4F">
        <w:rPr>
          <w:rFonts w:ascii="Montserrat" w:hAnsi="Montserrat"/>
          <w:sz w:val="22"/>
          <w:szCs w:val="22"/>
        </w:rPr>
        <w:t xml:space="preserve"> “</w:t>
      </w:r>
      <w:r w:rsidRPr="002054B3">
        <w:rPr>
          <w:rFonts w:ascii="Montserrat" w:hAnsi="Montserrat"/>
          <w:b/>
          <w:bCs/>
          <w:sz w:val="22"/>
          <w:szCs w:val="22"/>
        </w:rPr>
        <w:t>Derechos</w:t>
      </w:r>
      <w:r w:rsidRPr="005D6B4F">
        <w:rPr>
          <w:rFonts w:ascii="Montserrat" w:hAnsi="Montserrat"/>
          <w:sz w:val="22"/>
          <w:szCs w:val="22"/>
        </w:rPr>
        <w:t xml:space="preserve">” donde se </w:t>
      </w:r>
      <w:r w:rsidR="003A3CFD" w:rsidRPr="005D6B4F">
        <w:rPr>
          <w:rFonts w:ascii="Montserrat" w:hAnsi="Montserrat"/>
          <w:sz w:val="22"/>
          <w:szCs w:val="22"/>
        </w:rPr>
        <w:t>registraron todos</w:t>
      </w:r>
      <w:r w:rsidR="002054B3">
        <w:rPr>
          <w:rFonts w:ascii="Montserrat" w:hAnsi="Montserrat"/>
          <w:sz w:val="22"/>
          <w:szCs w:val="22"/>
        </w:rPr>
        <w:t xml:space="preserve"> los </w:t>
      </w:r>
      <w:r w:rsidRPr="005D6B4F">
        <w:rPr>
          <w:rFonts w:ascii="Montserrat" w:hAnsi="Montserrat"/>
          <w:sz w:val="22"/>
          <w:szCs w:val="22"/>
        </w:rPr>
        <w:t xml:space="preserve">recursos </w:t>
      </w:r>
      <w:r w:rsidR="002054B3">
        <w:rPr>
          <w:rFonts w:ascii="Montserrat" w:hAnsi="Montserrat"/>
          <w:sz w:val="22"/>
          <w:szCs w:val="22"/>
        </w:rPr>
        <w:t xml:space="preserve">obtenidos por </w:t>
      </w:r>
      <w:r w:rsidR="003A3CFD">
        <w:rPr>
          <w:rFonts w:ascii="Montserrat" w:hAnsi="Montserrat"/>
          <w:sz w:val="22"/>
          <w:szCs w:val="22"/>
        </w:rPr>
        <w:t xml:space="preserve">el </w:t>
      </w:r>
      <w:r w:rsidR="003A3CFD" w:rsidRPr="005D6B4F">
        <w:rPr>
          <w:rFonts w:ascii="Montserrat" w:hAnsi="Montserrat"/>
          <w:sz w:val="22"/>
          <w:szCs w:val="22"/>
        </w:rPr>
        <w:t>SIAPA</w:t>
      </w:r>
      <w:r w:rsidRPr="005D6B4F">
        <w:rPr>
          <w:rStyle w:val="Refdenotaalpie"/>
          <w:rFonts w:ascii="Montserrat" w:hAnsi="Montserrat"/>
          <w:sz w:val="22"/>
          <w:szCs w:val="22"/>
        </w:rPr>
        <w:footnoteReference w:id="3"/>
      </w:r>
      <w:r w:rsidRPr="005D6B4F">
        <w:rPr>
          <w:rFonts w:ascii="Montserrat" w:hAnsi="Montserrat"/>
          <w:sz w:val="22"/>
          <w:szCs w:val="22"/>
        </w:rPr>
        <w:t xml:space="preserve"> por un monto que va de 217 millones de pesos para el 2019 a 330.3 millones de pesos en el 2022.</w:t>
      </w:r>
    </w:p>
    <w:p w14:paraId="6159C588" w14:textId="77777777" w:rsidR="002054B3" w:rsidRPr="005D6B4F" w:rsidRDefault="002054B3" w:rsidP="00692BDB">
      <w:pPr>
        <w:spacing w:line="360" w:lineRule="auto"/>
        <w:jc w:val="both"/>
        <w:rPr>
          <w:rFonts w:ascii="Montserrat" w:hAnsi="Montserrat"/>
          <w:sz w:val="22"/>
          <w:szCs w:val="22"/>
        </w:rPr>
      </w:pPr>
    </w:p>
    <w:p w14:paraId="64067A8B" w14:textId="402AB242" w:rsidR="00692BDB" w:rsidRDefault="00692BDB" w:rsidP="00692BDB">
      <w:pPr>
        <w:pStyle w:val="Descripcin"/>
        <w:jc w:val="center"/>
        <w:rPr>
          <w:rFonts w:ascii="Montserrat" w:hAnsi="Montserrat"/>
          <w:b/>
          <w:bCs/>
        </w:rPr>
      </w:pPr>
      <w:r w:rsidRPr="007C5634">
        <w:rPr>
          <w:rFonts w:ascii="Montserrat" w:hAnsi="Montserrat"/>
          <w:i w:val="0"/>
          <w:iCs w:val="0"/>
          <w:color w:val="auto"/>
        </w:rPr>
        <w:t xml:space="preserve">Tabla </w:t>
      </w:r>
      <w:r w:rsidRPr="007C5634">
        <w:rPr>
          <w:rFonts w:ascii="Montserrat" w:hAnsi="Montserrat"/>
          <w:i w:val="0"/>
          <w:iCs w:val="0"/>
          <w:color w:val="auto"/>
        </w:rPr>
        <w:fldChar w:fldCharType="begin"/>
      </w:r>
      <w:r w:rsidRPr="007C5634">
        <w:rPr>
          <w:rFonts w:ascii="Montserrat" w:hAnsi="Montserrat"/>
          <w:i w:val="0"/>
          <w:iCs w:val="0"/>
          <w:color w:val="auto"/>
        </w:rPr>
        <w:instrText xml:space="preserve"> SEQ Tabla \* ARABIC </w:instrText>
      </w:r>
      <w:r w:rsidRPr="007C5634">
        <w:rPr>
          <w:rFonts w:ascii="Montserrat" w:hAnsi="Montserrat"/>
          <w:i w:val="0"/>
          <w:iCs w:val="0"/>
          <w:color w:val="auto"/>
        </w:rPr>
        <w:fldChar w:fldCharType="separate"/>
      </w:r>
      <w:r w:rsidR="0005301B">
        <w:rPr>
          <w:rFonts w:ascii="Montserrat" w:hAnsi="Montserrat"/>
          <w:i w:val="0"/>
          <w:iCs w:val="0"/>
          <w:noProof/>
          <w:color w:val="auto"/>
        </w:rPr>
        <w:t>1</w:t>
      </w:r>
      <w:r w:rsidRPr="007C5634">
        <w:rPr>
          <w:rFonts w:ascii="Montserrat" w:hAnsi="Montserrat"/>
          <w:i w:val="0"/>
          <w:iCs w:val="0"/>
          <w:color w:val="auto"/>
        </w:rPr>
        <w:fldChar w:fldCharType="end"/>
      </w:r>
      <w:r w:rsidRPr="007C5634">
        <w:rPr>
          <w:rFonts w:ascii="Montserrat" w:hAnsi="Montserrat"/>
          <w:i w:val="0"/>
          <w:iCs w:val="0"/>
          <w:color w:val="auto"/>
        </w:rPr>
        <w:t xml:space="preserve">. Composición de los Ingresos de la Gestión, </w:t>
      </w:r>
      <w:r>
        <w:rPr>
          <w:rFonts w:ascii="Montserrat" w:hAnsi="Montserrat"/>
          <w:i w:val="0"/>
          <w:iCs w:val="0"/>
          <w:color w:val="auto"/>
        </w:rPr>
        <w:t>SIAPA, Tepic, Nay</w:t>
      </w:r>
      <w:r w:rsidRPr="008D30F1">
        <w:rPr>
          <w:rFonts w:ascii="Montserrat" w:hAnsi="Montserrat"/>
          <w:i w:val="0"/>
          <w:iCs w:val="0"/>
          <w:color w:val="auto"/>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134"/>
        <w:gridCol w:w="1134"/>
        <w:gridCol w:w="1134"/>
        <w:gridCol w:w="1134"/>
      </w:tblGrid>
      <w:tr w:rsidR="00692BDB" w:rsidRPr="007114AE" w14:paraId="131B80DE" w14:textId="77777777" w:rsidTr="00ED5680">
        <w:trPr>
          <w:cantSplit/>
          <w:trHeight w:val="300"/>
          <w:tblHeader/>
          <w:jc w:val="center"/>
        </w:trPr>
        <w:tc>
          <w:tcPr>
            <w:tcW w:w="2972" w:type="dxa"/>
            <w:shd w:val="clear" w:color="auto" w:fill="auto"/>
            <w:vAlign w:val="center"/>
            <w:hideMark/>
          </w:tcPr>
          <w:p w14:paraId="67981B28" w14:textId="77777777" w:rsidR="00692BDB" w:rsidRPr="007114AE" w:rsidRDefault="00692BDB" w:rsidP="00ED5680">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 xml:space="preserve">Rubros que integran los </w:t>
            </w:r>
            <w:r w:rsidRPr="004C571C">
              <w:rPr>
                <w:rFonts w:ascii="Montserrat" w:eastAsia="Times New Roman" w:hAnsi="Montserrat" w:cs="Calibri"/>
                <w:b/>
                <w:bCs/>
                <w:color w:val="000000"/>
                <w:sz w:val="18"/>
                <w:szCs w:val="18"/>
                <w:lang w:eastAsia="es-MX"/>
              </w:rPr>
              <w:t>Ingresos de la Gestión</w:t>
            </w:r>
          </w:p>
        </w:tc>
        <w:tc>
          <w:tcPr>
            <w:tcW w:w="1134" w:type="dxa"/>
            <w:shd w:val="clear" w:color="auto" w:fill="auto"/>
            <w:vAlign w:val="center"/>
            <w:hideMark/>
          </w:tcPr>
          <w:p w14:paraId="5156C69D" w14:textId="77777777" w:rsidR="00692BDB" w:rsidRDefault="00692BDB" w:rsidP="00ED5680">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2019</w:t>
            </w:r>
          </w:p>
          <w:p w14:paraId="090E6342" w14:textId="77777777" w:rsidR="00692BDB" w:rsidRPr="007114AE" w:rsidRDefault="00692BDB" w:rsidP="00ED5680">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shd w:val="clear" w:color="auto" w:fill="auto"/>
            <w:vAlign w:val="center"/>
            <w:hideMark/>
          </w:tcPr>
          <w:p w14:paraId="080295E0" w14:textId="77777777" w:rsidR="00692BDB" w:rsidRDefault="00692BDB" w:rsidP="00ED5680">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2020</w:t>
            </w:r>
          </w:p>
          <w:p w14:paraId="663C5D02" w14:textId="77777777" w:rsidR="00692BDB" w:rsidRPr="007114AE" w:rsidRDefault="00692BDB" w:rsidP="00ED5680">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shd w:val="clear" w:color="auto" w:fill="auto"/>
            <w:noWrap/>
            <w:vAlign w:val="center"/>
            <w:hideMark/>
          </w:tcPr>
          <w:p w14:paraId="34C8FD21" w14:textId="77777777" w:rsidR="00692BDB" w:rsidRDefault="00692BDB" w:rsidP="00ED5680">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2021</w:t>
            </w:r>
          </w:p>
          <w:p w14:paraId="1DA3A7F1" w14:textId="77777777" w:rsidR="00692BDB" w:rsidRPr="007114AE" w:rsidRDefault="00692BDB" w:rsidP="00ED5680">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shd w:val="clear" w:color="auto" w:fill="auto"/>
            <w:noWrap/>
            <w:vAlign w:val="center"/>
            <w:hideMark/>
          </w:tcPr>
          <w:p w14:paraId="2A6E90EF" w14:textId="77777777" w:rsidR="00692BDB" w:rsidRDefault="00692BDB" w:rsidP="00ED5680">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2022</w:t>
            </w:r>
          </w:p>
          <w:p w14:paraId="6EBAE621" w14:textId="77777777" w:rsidR="00692BDB" w:rsidRPr="007114AE" w:rsidRDefault="00692BDB" w:rsidP="00ED5680">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r>
      <w:tr w:rsidR="00692BDB" w:rsidRPr="007114AE" w14:paraId="5ADA1E6B" w14:textId="77777777" w:rsidTr="00ED5680">
        <w:trPr>
          <w:trHeight w:val="300"/>
          <w:jc w:val="center"/>
        </w:trPr>
        <w:tc>
          <w:tcPr>
            <w:tcW w:w="2972" w:type="dxa"/>
            <w:shd w:val="clear" w:color="auto" w:fill="auto"/>
            <w:vAlign w:val="center"/>
            <w:hideMark/>
          </w:tcPr>
          <w:p w14:paraId="212B8850" w14:textId="77777777" w:rsidR="00692BDB" w:rsidRPr="007114AE" w:rsidRDefault="00692BDB" w:rsidP="00ED5680">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Impuestos</w:t>
            </w:r>
          </w:p>
        </w:tc>
        <w:tc>
          <w:tcPr>
            <w:tcW w:w="1134" w:type="dxa"/>
            <w:shd w:val="clear" w:color="auto" w:fill="auto"/>
            <w:vAlign w:val="center"/>
            <w:hideMark/>
          </w:tcPr>
          <w:p w14:paraId="1E19195D"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$0.00</w:t>
            </w:r>
          </w:p>
        </w:tc>
        <w:tc>
          <w:tcPr>
            <w:tcW w:w="1134" w:type="dxa"/>
            <w:shd w:val="clear" w:color="auto" w:fill="auto"/>
            <w:vAlign w:val="center"/>
            <w:hideMark/>
          </w:tcPr>
          <w:p w14:paraId="43EED662"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$0.00</w:t>
            </w:r>
          </w:p>
        </w:tc>
        <w:tc>
          <w:tcPr>
            <w:tcW w:w="1134" w:type="dxa"/>
            <w:shd w:val="clear" w:color="auto" w:fill="auto"/>
            <w:vAlign w:val="center"/>
            <w:hideMark/>
          </w:tcPr>
          <w:p w14:paraId="3CA34006"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shd w:val="clear" w:color="auto" w:fill="auto"/>
            <w:vAlign w:val="center"/>
            <w:hideMark/>
          </w:tcPr>
          <w:p w14:paraId="5DDBF886"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r>
      <w:tr w:rsidR="00692BDB" w:rsidRPr="007114AE" w14:paraId="71D0A4CD" w14:textId="77777777" w:rsidTr="00ED5680">
        <w:trPr>
          <w:trHeight w:val="300"/>
          <w:jc w:val="center"/>
        </w:trPr>
        <w:tc>
          <w:tcPr>
            <w:tcW w:w="2972" w:type="dxa"/>
            <w:shd w:val="clear" w:color="auto" w:fill="auto"/>
            <w:vAlign w:val="center"/>
            <w:hideMark/>
          </w:tcPr>
          <w:p w14:paraId="7CCDE4BB" w14:textId="77777777" w:rsidR="00692BDB" w:rsidRPr="007114AE" w:rsidRDefault="00692BDB" w:rsidP="00ED5680">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Cuotas y aportaciones de seguridad social</w:t>
            </w:r>
          </w:p>
        </w:tc>
        <w:tc>
          <w:tcPr>
            <w:tcW w:w="1134" w:type="dxa"/>
            <w:shd w:val="clear" w:color="auto" w:fill="auto"/>
            <w:vAlign w:val="center"/>
            <w:hideMark/>
          </w:tcPr>
          <w:p w14:paraId="01CCCF6D"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shd w:val="clear" w:color="auto" w:fill="auto"/>
            <w:vAlign w:val="center"/>
            <w:hideMark/>
          </w:tcPr>
          <w:p w14:paraId="293E34E2"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shd w:val="clear" w:color="auto" w:fill="auto"/>
            <w:vAlign w:val="center"/>
            <w:hideMark/>
          </w:tcPr>
          <w:p w14:paraId="527F82FE"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shd w:val="clear" w:color="auto" w:fill="auto"/>
            <w:vAlign w:val="center"/>
            <w:hideMark/>
          </w:tcPr>
          <w:p w14:paraId="00D1204C"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r>
      <w:tr w:rsidR="00692BDB" w:rsidRPr="007114AE" w14:paraId="34AB82BC" w14:textId="77777777" w:rsidTr="00ED5680">
        <w:trPr>
          <w:trHeight w:val="300"/>
          <w:jc w:val="center"/>
        </w:trPr>
        <w:tc>
          <w:tcPr>
            <w:tcW w:w="2972" w:type="dxa"/>
            <w:shd w:val="clear" w:color="auto" w:fill="auto"/>
            <w:vAlign w:val="center"/>
            <w:hideMark/>
          </w:tcPr>
          <w:p w14:paraId="6C4F3838" w14:textId="77777777" w:rsidR="00692BDB" w:rsidRPr="007114AE" w:rsidRDefault="00692BDB" w:rsidP="00ED5680">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Contribuciones de mejoras</w:t>
            </w:r>
          </w:p>
        </w:tc>
        <w:tc>
          <w:tcPr>
            <w:tcW w:w="1134" w:type="dxa"/>
            <w:shd w:val="clear" w:color="auto" w:fill="auto"/>
            <w:vAlign w:val="center"/>
            <w:hideMark/>
          </w:tcPr>
          <w:p w14:paraId="362CA95E"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shd w:val="clear" w:color="auto" w:fill="auto"/>
            <w:vAlign w:val="center"/>
            <w:hideMark/>
          </w:tcPr>
          <w:p w14:paraId="6A6A39B6"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shd w:val="clear" w:color="auto" w:fill="auto"/>
            <w:vAlign w:val="center"/>
            <w:hideMark/>
          </w:tcPr>
          <w:p w14:paraId="0834EEA9"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shd w:val="clear" w:color="auto" w:fill="auto"/>
            <w:vAlign w:val="center"/>
            <w:hideMark/>
          </w:tcPr>
          <w:p w14:paraId="71B48050"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r>
      <w:tr w:rsidR="00692BDB" w:rsidRPr="007114AE" w14:paraId="03984F2A" w14:textId="77777777" w:rsidTr="00ED5680">
        <w:trPr>
          <w:trHeight w:val="300"/>
          <w:jc w:val="center"/>
        </w:trPr>
        <w:tc>
          <w:tcPr>
            <w:tcW w:w="2972" w:type="dxa"/>
            <w:shd w:val="clear" w:color="auto" w:fill="DEEAF6" w:themeFill="accent5" w:themeFillTint="33"/>
            <w:vAlign w:val="center"/>
            <w:hideMark/>
          </w:tcPr>
          <w:p w14:paraId="32C341EF" w14:textId="77777777" w:rsidR="00692BDB" w:rsidRPr="006A38B9" w:rsidRDefault="00692BDB" w:rsidP="00ED5680">
            <w:pPr>
              <w:rPr>
                <w:rFonts w:ascii="Montserrat" w:eastAsia="Times New Roman" w:hAnsi="Montserrat" w:cs="Calibri"/>
                <w:b/>
                <w:bCs/>
                <w:color w:val="000000"/>
                <w:sz w:val="18"/>
                <w:szCs w:val="18"/>
                <w:lang w:eastAsia="es-MX"/>
              </w:rPr>
            </w:pPr>
            <w:r w:rsidRPr="006A38B9">
              <w:rPr>
                <w:rFonts w:ascii="Montserrat" w:eastAsia="Times New Roman" w:hAnsi="Montserrat" w:cs="Calibri"/>
                <w:b/>
                <w:bCs/>
                <w:color w:val="000000"/>
                <w:sz w:val="18"/>
                <w:szCs w:val="18"/>
                <w:lang w:eastAsia="es-MX"/>
              </w:rPr>
              <w:t>Derechos</w:t>
            </w:r>
          </w:p>
        </w:tc>
        <w:tc>
          <w:tcPr>
            <w:tcW w:w="1134" w:type="dxa"/>
            <w:shd w:val="clear" w:color="auto" w:fill="DEEAF6" w:themeFill="accent5" w:themeFillTint="33"/>
            <w:vAlign w:val="center"/>
            <w:hideMark/>
          </w:tcPr>
          <w:p w14:paraId="07C54D49" w14:textId="77777777" w:rsidR="00692BDB" w:rsidRPr="000120FE" w:rsidRDefault="00692BDB" w:rsidP="00ED5680">
            <w:pPr>
              <w:jc w:val="right"/>
              <w:rPr>
                <w:rFonts w:ascii="Montserrat" w:eastAsia="Times New Roman" w:hAnsi="Montserrat" w:cs="Calibri"/>
                <w:b/>
                <w:color w:val="000000"/>
                <w:sz w:val="18"/>
                <w:szCs w:val="18"/>
                <w:lang w:eastAsia="es-MX"/>
              </w:rPr>
            </w:pPr>
            <w:r w:rsidRPr="000120FE">
              <w:rPr>
                <w:rFonts w:ascii="Montserrat" w:eastAsia="Times New Roman" w:hAnsi="Montserrat" w:cs="Calibri"/>
                <w:b/>
                <w:color w:val="000000"/>
                <w:sz w:val="18"/>
                <w:szCs w:val="18"/>
                <w:lang w:eastAsia="es-MX"/>
              </w:rPr>
              <w:t>$217.0</w:t>
            </w:r>
          </w:p>
        </w:tc>
        <w:tc>
          <w:tcPr>
            <w:tcW w:w="1134" w:type="dxa"/>
            <w:shd w:val="clear" w:color="auto" w:fill="DEEAF6" w:themeFill="accent5" w:themeFillTint="33"/>
            <w:vAlign w:val="center"/>
            <w:hideMark/>
          </w:tcPr>
          <w:p w14:paraId="3732ACBB" w14:textId="77777777" w:rsidR="00692BDB" w:rsidRPr="000120FE" w:rsidRDefault="00692BDB" w:rsidP="00ED5680">
            <w:pPr>
              <w:jc w:val="right"/>
              <w:rPr>
                <w:rFonts w:ascii="Montserrat" w:eastAsia="Times New Roman" w:hAnsi="Montserrat" w:cs="Calibri"/>
                <w:b/>
                <w:color w:val="000000"/>
                <w:sz w:val="18"/>
                <w:szCs w:val="18"/>
                <w:lang w:eastAsia="es-MX"/>
              </w:rPr>
            </w:pPr>
            <w:r w:rsidRPr="000120FE">
              <w:rPr>
                <w:rFonts w:ascii="Montserrat" w:eastAsia="Times New Roman" w:hAnsi="Montserrat" w:cs="Calibri"/>
                <w:b/>
                <w:color w:val="000000"/>
                <w:sz w:val="18"/>
                <w:szCs w:val="18"/>
                <w:lang w:eastAsia="es-MX"/>
              </w:rPr>
              <w:t>$203.2</w:t>
            </w:r>
          </w:p>
        </w:tc>
        <w:tc>
          <w:tcPr>
            <w:tcW w:w="1134" w:type="dxa"/>
            <w:shd w:val="clear" w:color="auto" w:fill="DEEAF6" w:themeFill="accent5" w:themeFillTint="33"/>
            <w:vAlign w:val="center"/>
            <w:hideMark/>
          </w:tcPr>
          <w:p w14:paraId="2E195927" w14:textId="77777777" w:rsidR="00692BDB" w:rsidRPr="000120FE" w:rsidRDefault="00692BDB" w:rsidP="00ED5680">
            <w:pPr>
              <w:jc w:val="right"/>
              <w:rPr>
                <w:rFonts w:ascii="Montserrat" w:eastAsia="Times New Roman" w:hAnsi="Montserrat" w:cs="Calibri"/>
                <w:b/>
                <w:color w:val="000000"/>
                <w:sz w:val="18"/>
                <w:szCs w:val="18"/>
                <w:lang w:eastAsia="es-MX"/>
              </w:rPr>
            </w:pPr>
            <w:r w:rsidRPr="000120FE">
              <w:rPr>
                <w:rFonts w:ascii="Montserrat" w:eastAsia="Times New Roman" w:hAnsi="Montserrat" w:cs="Calibri"/>
                <w:b/>
                <w:color w:val="000000"/>
                <w:sz w:val="18"/>
                <w:szCs w:val="18"/>
                <w:lang w:eastAsia="es-MX"/>
              </w:rPr>
              <w:t>$241.2</w:t>
            </w:r>
          </w:p>
        </w:tc>
        <w:tc>
          <w:tcPr>
            <w:tcW w:w="1134" w:type="dxa"/>
            <w:shd w:val="clear" w:color="auto" w:fill="DEEAF6" w:themeFill="accent5" w:themeFillTint="33"/>
            <w:vAlign w:val="center"/>
            <w:hideMark/>
          </w:tcPr>
          <w:p w14:paraId="1D7DF121" w14:textId="77777777" w:rsidR="00692BDB" w:rsidRPr="000120FE" w:rsidRDefault="00692BDB" w:rsidP="00ED5680">
            <w:pPr>
              <w:jc w:val="right"/>
              <w:rPr>
                <w:rFonts w:ascii="Montserrat" w:eastAsia="Times New Roman" w:hAnsi="Montserrat" w:cs="Calibri"/>
                <w:b/>
                <w:color w:val="000000"/>
                <w:sz w:val="18"/>
                <w:szCs w:val="18"/>
                <w:lang w:eastAsia="es-MX"/>
              </w:rPr>
            </w:pPr>
            <w:r w:rsidRPr="000120FE">
              <w:rPr>
                <w:rFonts w:ascii="Montserrat" w:eastAsia="Times New Roman" w:hAnsi="Montserrat" w:cs="Calibri"/>
                <w:b/>
                <w:color w:val="000000"/>
                <w:sz w:val="18"/>
                <w:szCs w:val="18"/>
                <w:lang w:eastAsia="es-MX"/>
              </w:rPr>
              <w:t>$330.3</w:t>
            </w:r>
          </w:p>
        </w:tc>
      </w:tr>
      <w:tr w:rsidR="00692BDB" w:rsidRPr="007114AE" w14:paraId="4CD86AC9" w14:textId="77777777" w:rsidTr="00ED5680">
        <w:trPr>
          <w:trHeight w:val="300"/>
          <w:jc w:val="center"/>
        </w:trPr>
        <w:tc>
          <w:tcPr>
            <w:tcW w:w="2972" w:type="dxa"/>
            <w:shd w:val="clear" w:color="auto" w:fill="auto"/>
            <w:vAlign w:val="center"/>
            <w:hideMark/>
          </w:tcPr>
          <w:p w14:paraId="0521BF60" w14:textId="77777777" w:rsidR="00692BDB" w:rsidRPr="007114AE" w:rsidRDefault="00692BDB" w:rsidP="00ED5680">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Productos</w:t>
            </w:r>
          </w:p>
        </w:tc>
        <w:tc>
          <w:tcPr>
            <w:tcW w:w="1134" w:type="dxa"/>
            <w:shd w:val="clear" w:color="auto" w:fill="auto"/>
            <w:vAlign w:val="center"/>
            <w:hideMark/>
          </w:tcPr>
          <w:p w14:paraId="7AB7736E"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shd w:val="clear" w:color="auto" w:fill="auto"/>
            <w:vAlign w:val="center"/>
            <w:hideMark/>
          </w:tcPr>
          <w:p w14:paraId="6AD42D95"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$0.00</w:t>
            </w:r>
          </w:p>
        </w:tc>
        <w:tc>
          <w:tcPr>
            <w:tcW w:w="1134" w:type="dxa"/>
            <w:shd w:val="clear" w:color="auto" w:fill="auto"/>
            <w:vAlign w:val="center"/>
            <w:hideMark/>
          </w:tcPr>
          <w:p w14:paraId="68E59940"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$0.00</w:t>
            </w:r>
          </w:p>
        </w:tc>
        <w:tc>
          <w:tcPr>
            <w:tcW w:w="1134" w:type="dxa"/>
            <w:shd w:val="clear" w:color="auto" w:fill="auto"/>
            <w:vAlign w:val="center"/>
            <w:hideMark/>
          </w:tcPr>
          <w:p w14:paraId="4B350A49"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$0.00</w:t>
            </w:r>
          </w:p>
        </w:tc>
      </w:tr>
      <w:tr w:rsidR="00692BDB" w:rsidRPr="007114AE" w14:paraId="081899FD" w14:textId="77777777" w:rsidTr="00ED5680">
        <w:trPr>
          <w:trHeight w:val="300"/>
          <w:jc w:val="center"/>
        </w:trPr>
        <w:tc>
          <w:tcPr>
            <w:tcW w:w="2972" w:type="dxa"/>
            <w:tcBorders>
              <w:bottom w:val="single" w:sz="4" w:space="0" w:color="auto"/>
            </w:tcBorders>
            <w:shd w:val="clear" w:color="auto" w:fill="auto"/>
            <w:vAlign w:val="center"/>
            <w:hideMark/>
          </w:tcPr>
          <w:p w14:paraId="258579D0" w14:textId="77777777" w:rsidR="00692BDB" w:rsidRPr="007114AE" w:rsidRDefault="00692BDB" w:rsidP="00ED5680">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Aprovechamientos</w:t>
            </w:r>
          </w:p>
        </w:tc>
        <w:tc>
          <w:tcPr>
            <w:tcW w:w="1134" w:type="dxa"/>
            <w:tcBorders>
              <w:bottom w:val="single" w:sz="4" w:space="0" w:color="auto"/>
            </w:tcBorders>
            <w:shd w:val="clear" w:color="auto" w:fill="auto"/>
            <w:vAlign w:val="center"/>
            <w:hideMark/>
          </w:tcPr>
          <w:p w14:paraId="0C9EDD68"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tcBorders>
              <w:bottom w:val="single" w:sz="4" w:space="0" w:color="auto"/>
            </w:tcBorders>
            <w:shd w:val="clear" w:color="auto" w:fill="auto"/>
            <w:vAlign w:val="center"/>
            <w:hideMark/>
          </w:tcPr>
          <w:p w14:paraId="45A0A524"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tcBorders>
              <w:bottom w:val="single" w:sz="4" w:space="0" w:color="auto"/>
            </w:tcBorders>
            <w:shd w:val="clear" w:color="auto" w:fill="auto"/>
            <w:vAlign w:val="center"/>
            <w:hideMark/>
          </w:tcPr>
          <w:p w14:paraId="3EEC1F0F"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tcBorders>
              <w:bottom w:val="single" w:sz="4" w:space="0" w:color="auto"/>
            </w:tcBorders>
            <w:shd w:val="clear" w:color="auto" w:fill="auto"/>
            <w:vAlign w:val="center"/>
            <w:hideMark/>
          </w:tcPr>
          <w:p w14:paraId="03705925" w14:textId="77777777" w:rsidR="00692BDB" w:rsidRPr="007114A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r>
      <w:tr w:rsidR="00692BDB" w:rsidRPr="007114AE" w14:paraId="7D1036B4" w14:textId="77777777" w:rsidTr="00ED5680">
        <w:trPr>
          <w:trHeight w:val="600"/>
          <w:jc w:val="center"/>
        </w:trPr>
        <w:tc>
          <w:tcPr>
            <w:tcW w:w="2972" w:type="dxa"/>
            <w:tcBorders>
              <w:bottom w:val="single" w:sz="4" w:space="0" w:color="auto"/>
            </w:tcBorders>
            <w:shd w:val="clear" w:color="auto" w:fill="auto"/>
            <w:vAlign w:val="center"/>
            <w:hideMark/>
          </w:tcPr>
          <w:p w14:paraId="32D84592" w14:textId="77777777" w:rsidR="00692BDB" w:rsidRPr="007114AE" w:rsidRDefault="00692BDB" w:rsidP="00ED5680">
            <w:pPr>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Ingresos por venta de bienes y prestaciones de servicios</w:t>
            </w:r>
          </w:p>
        </w:tc>
        <w:tc>
          <w:tcPr>
            <w:tcW w:w="1134" w:type="dxa"/>
            <w:tcBorders>
              <w:bottom w:val="single" w:sz="4" w:space="0" w:color="auto"/>
            </w:tcBorders>
            <w:shd w:val="clear" w:color="auto" w:fill="auto"/>
            <w:vAlign w:val="center"/>
            <w:hideMark/>
          </w:tcPr>
          <w:p w14:paraId="2DF1B088" w14:textId="77777777" w:rsidR="00692BDB" w:rsidRPr="000120F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tcBorders>
              <w:bottom w:val="single" w:sz="4" w:space="0" w:color="auto"/>
            </w:tcBorders>
            <w:shd w:val="clear" w:color="auto" w:fill="auto"/>
            <w:vAlign w:val="center"/>
            <w:hideMark/>
          </w:tcPr>
          <w:p w14:paraId="2C0E179E" w14:textId="77777777" w:rsidR="00692BDB" w:rsidRPr="000120F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tcBorders>
              <w:bottom w:val="single" w:sz="4" w:space="0" w:color="auto"/>
            </w:tcBorders>
            <w:shd w:val="clear" w:color="auto" w:fill="auto"/>
            <w:vAlign w:val="center"/>
            <w:hideMark/>
          </w:tcPr>
          <w:p w14:paraId="33ACC371" w14:textId="77777777" w:rsidR="00692BDB" w:rsidRPr="000120F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c>
          <w:tcPr>
            <w:tcW w:w="1134" w:type="dxa"/>
            <w:tcBorders>
              <w:bottom w:val="single" w:sz="4" w:space="0" w:color="auto"/>
            </w:tcBorders>
            <w:shd w:val="clear" w:color="auto" w:fill="auto"/>
            <w:vAlign w:val="center"/>
            <w:hideMark/>
          </w:tcPr>
          <w:p w14:paraId="05D2A4FD" w14:textId="77777777" w:rsidR="00692BDB" w:rsidRPr="000120FE" w:rsidRDefault="00692BDB" w:rsidP="00ED5680">
            <w:pPr>
              <w:jc w:val="right"/>
              <w:rPr>
                <w:rFonts w:ascii="Montserrat" w:eastAsia="Times New Roman" w:hAnsi="Montserrat" w:cs="Calibri"/>
                <w:color w:val="000000"/>
                <w:sz w:val="18"/>
                <w:szCs w:val="18"/>
                <w:lang w:eastAsia="es-MX"/>
              </w:rPr>
            </w:pPr>
            <w:r w:rsidRPr="000120FE">
              <w:rPr>
                <w:rFonts w:ascii="Montserrat" w:eastAsia="Times New Roman" w:hAnsi="Montserrat" w:cs="Calibri"/>
                <w:color w:val="000000"/>
                <w:sz w:val="18"/>
                <w:szCs w:val="18"/>
                <w:lang w:eastAsia="es-MX"/>
              </w:rPr>
              <w:t>$0.0</w:t>
            </w:r>
          </w:p>
        </w:tc>
      </w:tr>
      <w:tr w:rsidR="00692BDB" w:rsidRPr="007114AE" w14:paraId="43A5BD74" w14:textId="77777777" w:rsidTr="00ED5680">
        <w:trPr>
          <w:trHeight w:val="300"/>
          <w:jc w:val="center"/>
        </w:trPr>
        <w:tc>
          <w:tcPr>
            <w:tcW w:w="2972" w:type="dxa"/>
            <w:shd w:val="clear" w:color="auto" w:fill="9CC2E5" w:themeFill="accent5" w:themeFillTint="99"/>
            <w:vAlign w:val="bottom"/>
            <w:hideMark/>
          </w:tcPr>
          <w:p w14:paraId="720F8B74" w14:textId="77777777" w:rsidR="00692BDB" w:rsidRPr="007114AE" w:rsidRDefault="00692BDB" w:rsidP="00ED5680">
            <w:pPr>
              <w:rPr>
                <w:rFonts w:ascii="Montserrat" w:eastAsia="Times New Roman" w:hAnsi="Montserrat" w:cs="Calibri"/>
                <w:b/>
                <w:bCs/>
                <w:color w:val="000000"/>
                <w:sz w:val="18"/>
                <w:szCs w:val="18"/>
                <w:lang w:eastAsia="es-MX"/>
              </w:rPr>
            </w:pPr>
            <w:proofErr w:type="gramStart"/>
            <w:r w:rsidRPr="007114AE">
              <w:rPr>
                <w:rFonts w:ascii="Montserrat" w:eastAsia="Times New Roman" w:hAnsi="Montserrat" w:cs="Calibri"/>
                <w:b/>
                <w:bCs/>
                <w:color w:val="000000"/>
                <w:sz w:val="18"/>
                <w:szCs w:val="18"/>
                <w:lang w:eastAsia="es-MX"/>
              </w:rPr>
              <w:t>Total</w:t>
            </w:r>
            <w:proofErr w:type="gramEnd"/>
            <w:r w:rsidRPr="007114AE">
              <w:rPr>
                <w:rFonts w:ascii="Montserrat" w:eastAsia="Times New Roman" w:hAnsi="Montserrat" w:cs="Calibri"/>
                <w:b/>
                <w:bCs/>
                <w:color w:val="000000"/>
                <w:sz w:val="18"/>
                <w:szCs w:val="18"/>
                <w:lang w:eastAsia="es-MX"/>
              </w:rPr>
              <w:t xml:space="preserve"> de Ingresos de la Gestión</w:t>
            </w:r>
          </w:p>
        </w:tc>
        <w:tc>
          <w:tcPr>
            <w:tcW w:w="1134" w:type="dxa"/>
            <w:shd w:val="clear" w:color="auto" w:fill="9CC2E5" w:themeFill="accent5" w:themeFillTint="99"/>
            <w:vAlign w:val="center"/>
            <w:hideMark/>
          </w:tcPr>
          <w:p w14:paraId="5965C8EA" w14:textId="77777777" w:rsidR="00692BDB" w:rsidRPr="000120FE" w:rsidRDefault="00692BDB" w:rsidP="00ED5680">
            <w:pPr>
              <w:jc w:val="right"/>
              <w:rPr>
                <w:rFonts w:ascii="Montserrat" w:eastAsia="Times New Roman" w:hAnsi="Montserrat" w:cs="Calibri"/>
                <w:b/>
                <w:color w:val="000000"/>
                <w:sz w:val="18"/>
                <w:szCs w:val="18"/>
                <w:lang w:eastAsia="es-MX"/>
              </w:rPr>
            </w:pPr>
            <w:r w:rsidRPr="000120FE">
              <w:rPr>
                <w:rFonts w:ascii="Montserrat" w:eastAsia="Times New Roman" w:hAnsi="Montserrat" w:cs="Calibri"/>
                <w:b/>
                <w:color w:val="000000"/>
                <w:sz w:val="18"/>
                <w:szCs w:val="18"/>
                <w:lang w:eastAsia="es-MX"/>
              </w:rPr>
              <w:t>$217.0</w:t>
            </w:r>
          </w:p>
        </w:tc>
        <w:tc>
          <w:tcPr>
            <w:tcW w:w="1134" w:type="dxa"/>
            <w:shd w:val="clear" w:color="auto" w:fill="9CC2E5" w:themeFill="accent5" w:themeFillTint="99"/>
            <w:vAlign w:val="center"/>
            <w:hideMark/>
          </w:tcPr>
          <w:p w14:paraId="30D9A8E1" w14:textId="77777777" w:rsidR="00692BDB" w:rsidRPr="000120FE" w:rsidRDefault="00692BDB" w:rsidP="00ED5680">
            <w:pPr>
              <w:jc w:val="right"/>
              <w:rPr>
                <w:rFonts w:ascii="Montserrat" w:eastAsia="Times New Roman" w:hAnsi="Montserrat" w:cs="Calibri"/>
                <w:b/>
                <w:color w:val="000000"/>
                <w:sz w:val="18"/>
                <w:szCs w:val="18"/>
                <w:lang w:eastAsia="es-MX"/>
              </w:rPr>
            </w:pPr>
            <w:r w:rsidRPr="000120FE">
              <w:rPr>
                <w:rFonts w:ascii="Montserrat" w:eastAsia="Times New Roman" w:hAnsi="Montserrat" w:cs="Calibri"/>
                <w:b/>
                <w:color w:val="000000"/>
                <w:sz w:val="18"/>
                <w:szCs w:val="18"/>
                <w:lang w:eastAsia="es-MX"/>
              </w:rPr>
              <w:t>$203.2</w:t>
            </w:r>
          </w:p>
        </w:tc>
        <w:tc>
          <w:tcPr>
            <w:tcW w:w="1134" w:type="dxa"/>
            <w:shd w:val="clear" w:color="auto" w:fill="9CC2E5" w:themeFill="accent5" w:themeFillTint="99"/>
            <w:vAlign w:val="center"/>
            <w:hideMark/>
          </w:tcPr>
          <w:p w14:paraId="29307A7C" w14:textId="77777777" w:rsidR="00692BDB" w:rsidRPr="000120FE" w:rsidRDefault="00692BDB" w:rsidP="00ED5680">
            <w:pPr>
              <w:jc w:val="right"/>
              <w:rPr>
                <w:rFonts w:ascii="Montserrat" w:eastAsia="Times New Roman" w:hAnsi="Montserrat" w:cs="Calibri"/>
                <w:b/>
                <w:color w:val="000000"/>
                <w:sz w:val="18"/>
                <w:szCs w:val="18"/>
                <w:lang w:eastAsia="es-MX"/>
              </w:rPr>
            </w:pPr>
            <w:r w:rsidRPr="000120FE">
              <w:rPr>
                <w:rFonts w:ascii="Montserrat" w:eastAsia="Times New Roman" w:hAnsi="Montserrat" w:cs="Calibri"/>
                <w:b/>
                <w:color w:val="000000"/>
                <w:sz w:val="18"/>
                <w:szCs w:val="18"/>
                <w:lang w:eastAsia="es-MX"/>
              </w:rPr>
              <w:t>$241.2</w:t>
            </w:r>
          </w:p>
        </w:tc>
        <w:tc>
          <w:tcPr>
            <w:tcW w:w="1134" w:type="dxa"/>
            <w:shd w:val="clear" w:color="auto" w:fill="9CC2E5" w:themeFill="accent5" w:themeFillTint="99"/>
            <w:vAlign w:val="center"/>
            <w:hideMark/>
          </w:tcPr>
          <w:p w14:paraId="43D7AA1C" w14:textId="77777777" w:rsidR="00692BDB" w:rsidRPr="000120FE" w:rsidRDefault="00692BDB" w:rsidP="00ED5680">
            <w:pPr>
              <w:jc w:val="right"/>
              <w:rPr>
                <w:rFonts w:ascii="Montserrat" w:eastAsia="Times New Roman" w:hAnsi="Montserrat" w:cs="Calibri"/>
                <w:b/>
                <w:color w:val="000000"/>
                <w:sz w:val="18"/>
                <w:szCs w:val="18"/>
                <w:lang w:eastAsia="es-MX"/>
              </w:rPr>
            </w:pPr>
            <w:r w:rsidRPr="000120FE">
              <w:rPr>
                <w:rFonts w:ascii="Montserrat" w:eastAsia="Times New Roman" w:hAnsi="Montserrat" w:cs="Calibri"/>
                <w:b/>
                <w:color w:val="000000"/>
                <w:sz w:val="18"/>
                <w:szCs w:val="18"/>
                <w:lang w:eastAsia="es-MX"/>
              </w:rPr>
              <w:t>$330.3</w:t>
            </w:r>
          </w:p>
        </w:tc>
      </w:tr>
    </w:tbl>
    <w:p w14:paraId="4861D758" w14:textId="77777777" w:rsidR="00692BDB" w:rsidRDefault="00692BDB" w:rsidP="00692BDB">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6C8F1A64" w14:textId="77777777" w:rsidR="00692BDB" w:rsidRDefault="00692BDB" w:rsidP="00692BDB">
      <w:pPr>
        <w:rPr>
          <w:rFonts w:ascii="Montserrat" w:hAnsi="Montserrat"/>
          <w:b/>
          <w:bCs/>
        </w:rPr>
      </w:pPr>
    </w:p>
    <w:p w14:paraId="48F45CD9" w14:textId="03A53FAE" w:rsidR="00692BDB" w:rsidRDefault="00692BDB" w:rsidP="005D6B4F">
      <w:pPr>
        <w:pStyle w:val="Ttulo3"/>
        <w:rPr>
          <w:rFonts w:ascii="Montserrat" w:hAnsi="Montserrat"/>
          <w:b/>
          <w:bCs/>
          <w:color w:val="auto"/>
          <w:sz w:val="22"/>
          <w:szCs w:val="22"/>
        </w:rPr>
      </w:pPr>
      <w:bookmarkStart w:id="4" w:name="_Toc167350889"/>
      <w:r w:rsidRPr="005D6B4F">
        <w:rPr>
          <w:rFonts w:ascii="Montserrat" w:hAnsi="Montserrat"/>
          <w:b/>
          <w:bCs/>
          <w:color w:val="auto"/>
          <w:sz w:val="22"/>
          <w:szCs w:val="22"/>
        </w:rPr>
        <w:t>I.1.3 ¿Cómo se distribuyó el gasto del SIAPA?</w:t>
      </w:r>
      <w:bookmarkEnd w:id="4"/>
    </w:p>
    <w:p w14:paraId="5FF80912" w14:textId="77777777" w:rsidR="005D6B4F" w:rsidRPr="005D6B4F" w:rsidRDefault="005D6B4F" w:rsidP="005D6B4F">
      <w:pPr>
        <w:rPr>
          <w:lang w:val="es-MX"/>
        </w:rPr>
      </w:pPr>
    </w:p>
    <w:p w14:paraId="619AC7AC" w14:textId="7D0C6903"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t xml:space="preserve">Para el periodo 2019-2022, el SIAPA presentó una tendencia de aumento en sus </w:t>
      </w:r>
      <w:r w:rsidR="00723CB5">
        <w:rPr>
          <w:rFonts w:ascii="Montserrat" w:hAnsi="Montserrat"/>
          <w:sz w:val="22"/>
          <w:szCs w:val="22"/>
        </w:rPr>
        <w:t>e</w:t>
      </w:r>
      <w:r w:rsidRPr="005D6B4F">
        <w:rPr>
          <w:rFonts w:ascii="Montserrat" w:hAnsi="Montserrat"/>
          <w:sz w:val="22"/>
          <w:szCs w:val="22"/>
        </w:rPr>
        <w:t xml:space="preserve">gresos totales, siendo de $11.18 millones de pesos, la diferencia entre </w:t>
      </w:r>
      <w:r w:rsidR="00586DB0">
        <w:rPr>
          <w:rFonts w:ascii="Montserrat" w:hAnsi="Montserrat"/>
          <w:sz w:val="22"/>
          <w:szCs w:val="22"/>
        </w:rPr>
        <w:t xml:space="preserve">2019 y </w:t>
      </w:r>
      <w:r w:rsidRPr="005D6B4F">
        <w:rPr>
          <w:rFonts w:ascii="Montserrat" w:hAnsi="Montserrat"/>
          <w:sz w:val="22"/>
          <w:szCs w:val="22"/>
        </w:rPr>
        <w:t>2022 (gráfica 3)</w:t>
      </w:r>
    </w:p>
    <w:p w14:paraId="453AC138" w14:textId="77777777" w:rsidR="003A3CFD" w:rsidRDefault="003A3CFD" w:rsidP="00692BDB">
      <w:pPr>
        <w:spacing w:line="360" w:lineRule="auto"/>
        <w:jc w:val="both"/>
        <w:rPr>
          <w:rFonts w:ascii="Montserrat" w:hAnsi="Montserrat"/>
          <w:sz w:val="22"/>
          <w:szCs w:val="22"/>
        </w:rPr>
      </w:pPr>
    </w:p>
    <w:p w14:paraId="513107AE" w14:textId="77777777" w:rsidR="003A3CFD" w:rsidRDefault="003A3CFD" w:rsidP="00692BDB">
      <w:pPr>
        <w:spacing w:line="360" w:lineRule="auto"/>
        <w:jc w:val="both"/>
        <w:rPr>
          <w:rFonts w:ascii="Montserrat" w:hAnsi="Montserrat"/>
          <w:sz w:val="22"/>
          <w:szCs w:val="22"/>
        </w:rPr>
      </w:pPr>
    </w:p>
    <w:p w14:paraId="6B29CF76" w14:textId="77777777" w:rsidR="003A3CFD" w:rsidRDefault="003A3CFD" w:rsidP="00692BDB">
      <w:pPr>
        <w:spacing w:line="360" w:lineRule="auto"/>
        <w:jc w:val="both"/>
        <w:rPr>
          <w:rFonts w:ascii="Montserrat" w:hAnsi="Montserrat"/>
          <w:sz w:val="22"/>
          <w:szCs w:val="22"/>
        </w:rPr>
      </w:pPr>
    </w:p>
    <w:p w14:paraId="71801034" w14:textId="77777777" w:rsidR="003A3CFD" w:rsidRDefault="003A3CFD" w:rsidP="00692BDB">
      <w:pPr>
        <w:spacing w:line="360" w:lineRule="auto"/>
        <w:jc w:val="both"/>
        <w:rPr>
          <w:rFonts w:ascii="Montserrat" w:hAnsi="Montserrat"/>
          <w:sz w:val="22"/>
          <w:szCs w:val="22"/>
        </w:rPr>
      </w:pPr>
    </w:p>
    <w:p w14:paraId="1F033194" w14:textId="77777777" w:rsidR="003A3CFD" w:rsidRPr="005D6B4F" w:rsidRDefault="003A3CFD" w:rsidP="00692BDB">
      <w:pPr>
        <w:spacing w:line="360" w:lineRule="auto"/>
        <w:jc w:val="both"/>
        <w:rPr>
          <w:rFonts w:ascii="Montserrat" w:hAnsi="Montserrat"/>
          <w:sz w:val="22"/>
          <w:szCs w:val="22"/>
        </w:rPr>
      </w:pPr>
    </w:p>
    <w:p w14:paraId="09EAFF55" w14:textId="42AD67C5" w:rsidR="00692BDB" w:rsidRDefault="00692BDB" w:rsidP="00692BDB">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sidR="0005301B">
        <w:rPr>
          <w:rFonts w:ascii="Montserrat" w:hAnsi="Montserrat"/>
          <w:i w:val="0"/>
          <w:iCs w:val="0"/>
          <w:noProof/>
          <w:color w:val="auto"/>
        </w:rPr>
        <w:t>3</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 Tendencia de los Egresos totales</w:t>
      </w:r>
      <w:r w:rsidRPr="008D30F1">
        <w:rPr>
          <w:rFonts w:ascii="Montserrat" w:hAnsi="Montserrat"/>
          <w:i w:val="0"/>
          <w:iCs w:val="0"/>
          <w:color w:val="auto"/>
        </w:rPr>
        <w:t xml:space="preserve">, </w:t>
      </w:r>
      <w:r>
        <w:rPr>
          <w:rFonts w:ascii="Montserrat" w:hAnsi="Montserrat"/>
          <w:i w:val="0"/>
          <w:iCs w:val="0"/>
          <w:color w:val="auto"/>
        </w:rPr>
        <w:t>SIAPA, Tepic, Nay.</w:t>
      </w:r>
    </w:p>
    <w:p w14:paraId="17521E4C" w14:textId="77777777" w:rsidR="00692BDB" w:rsidRPr="00BD57DF" w:rsidRDefault="00692BDB" w:rsidP="00692BDB">
      <w:pPr>
        <w:jc w:val="center"/>
      </w:pPr>
      <w:r>
        <w:rPr>
          <w:noProof/>
          <w:lang w:eastAsia="es-MX"/>
        </w:rPr>
        <w:lastRenderedPageBreak/>
        <w:drawing>
          <wp:inline distT="0" distB="0" distL="0" distR="0" wp14:anchorId="5F91DA38" wp14:editId="4CDB2207">
            <wp:extent cx="4707214" cy="2543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7957" cy="2565187"/>
                    </a:xfrm>
                    <a:prstGeom prst="rect">
                      <a:avLst/>
                    </a:prstGeom>
                    <a:noFill/>
                  </pic:spPr>
                </pic:pic>
              </a:graphicData>
            </a:graphic>
          </wp:inline>
        </w:drawing>
      </w:r>
    </w:p>
    <w:p w14:paraId="446108D9" w14:textId="77777777" w:rsidR="00692BDB" w:rsidRDefault="00692BDB" w:rsidP="00692BDB">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69119D12" w14:textId="77777777" w:rsidR="00586DB0" w:rsidRDefault="00586DB0" w:rsidP="00692BDB">
      <w:pPr>
        <w:spacing w:line="360" w:lineRule="auto"/>
        <w:jc w:val="both"/>
        <w:rPr>
          <w:rFonts w:ascii="Montserrat" w:hAnsi="Montserrat"/>
          <w:sz w:val="22"/>
          <w:szCs w:val="22"/>
        </w:rPr>
      </w:pPr>
    </w:p>
    <w:p w14:paraId="4D3B6928" w14:textId="77777777" w:rsidR="00115FC9" w:rsidRDefault="00115FC9" w:rsidP="00692BDB">
      <w:pPr>
        <w:spacing w:line="360" w:lineRule="auto"/>
        <w:jc w:val="both"/>
        <w:rPr>
          <w:rFonts w:ascii="Montserrat" w:hAnsi="Montserrat"/>
          <w:sz w:val="22"/>
          <w:szCs w:val="22"/>
        </w:rPr>
      </w:pPr>
    </w:p>
    <w:p w14:paraId="036D71FC" w14:textId="58123300" w:rsidR="00692BDB" w:rsidRPr="005D6B4F" w:rsidRDefault="00692BDB" w:rsidP="00692BDB">
      <w:pPr>
        <w:spacing w:line="360" w:lineRule="auto"/>
        <w:jc w:val="both"/>
        <w:rPr>
          <w:rFonts w:ascii="Montserrat" w:hAnsi="Montserrat"/>
          <w:sz w:val="22"/>
          <w:szCs w:val="22"/>
        </w:rPr>
      </w:pPr>
      <w:r w:rsidRPr="005D6B4F">
        <w:rPr>
          <w:rFonts w:ascii="Montserrat" w:hAnsi="Montserrat"/>
          <w:sz w:val="22"/>
          <w:szCs w:val="22"/>
        </w:rPr>
        <w:t>Las cuentas que integran los egresos totales en general son:</w:t>
      </w:r>
    </w:p>
    <w:p w14:paraId="18BA8CDE" w14:textId="77777777" w:rsidR="00692BDB" w:rsidRPr="005D6B4F" w:rsidRDefault="00692BDB" w:rsidP="00692BDB">
      <w:pPr>
        <w:pStyle w:val="Prrafodelista"/>
        <w:numPr>
          <w:ilvl w:val="0"/>
          <w:numId w:val="26"/>
        </w:numPr>
        <w:spacing w:after="160" w:line="360" w:lineRule="auto"/>
        <w:rPr>
          <w:rFonts w:ascii="Montserrat" w:hAnsi="Montserrat"/>
        </w:rPr>
      </w:pPr>
      <w:r w:rsidRPr="005D6B4F">
        <w:rPr>
          <w:rFonts w:ascii="Montserrat" w:hAnsi="Montserrat"/>
        </w:rPr>
        <w:t>Gastos de funcionamiento;</w:t>
      </w:r>
    </w:p>
    <w:p w14:paraId="47BADC97" w14:textId="77777777" w:rsidR="00692BDB" w:rsidRPr="005D6B4F" w:rsidRDefault="00692BDB" w:rsidP="00692BDB">
      <w:pPr>
        <w:pStyle w:val="Prrafodelista"/>
        <w:numPr>
          <w:ilvl w:val="0"/>
          <w:numId w:val="26"/>
        </w:numPr>
        <w:spacing w:after="160" w:line="360" w:lineRule="auto"/>
        <w:rPr>
          <w:rFonts w:ascii="Montserrat" w:hAnsi="Montserrat"/>
        </w:rPr>
      </w:pPr>
      <w:r w:rsidRPr="005D6B4F">
        <w:rPr>
          <w:rFonts w:ascii="Montserrat" w:hAnsi="Montserrat"/>
        </w:rPr>
        <w:t>Transferencias, Asignaciones, subsidios y otras ayudas;</w:t>
      </w:r>
    </w:p>
    <w:p w14:paraId="66AD72AE" w14:textId="77777777"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t xml:space="preserve">Las cuentas que declaró el SIAPA Tepic como sus gastos fueron en sólo dos cuentas; </w:t>
      </w:r>
      <w:r w:rsidRPr="005D6B4F">
        <w:rPr>
          <w:rFonts w:ascii="Montserrat" w:hAnsi="Montserrat"/>
          <w:b/>
          <w:bCs/>
          <w:sz w:val="22"/>
          <w:szCs w:val="22"/>
        </w:rPr>
        <w:t>Gastos de funcionamiento y   Transferencias, Asignaciones, subsidios y otras ayudas</w:t>
      </w:r>
      <w:r w:rsidRPr="005D6B4F">
        <w:rPr>
          <w:rFonts w:ascii="Montserrat" w:hAnsi="Montserrat"/>
          <w:sz w:val="22"/>
          <w:szCs w:val="22"/>
        </w:rPr>
        <w:t>, la cuenta de “Gastos de Funcionamiento” fue la que registró el mayor monto de gasto para el periodo analizado el cual representa más del 88% de los egresos totales (gráfica 4).</w:t>
      </w:r>
    </w:p>
    <w:p w14:paraId="68466D26" w14:textId="77777777" w:rsidR="003A3CFD" w:rsidRDefault="003A3CFD" w:rsidP="00692BDB">
      <w:pPr>
        <w:spacing w:line="360" w:lineRule="auto"/>
        <w:jc w:val="both"/>
        <w:rPr>
          <w:rFonts w:ascii="Montserrat" w:hAnsi="Montserrat"/>
          <w:sz w:val="22"/>
          <w:szCs w:val="22"/>
        </w:rPr>
      </w:pPr>
    </w:p>
    <w:p w14:paraId="66E04AB8" w14:textId="77777777" w:rsidR="003A3CFD" w:rsidRDefault="003A3CFD" w:rsidP="00692BDB">
      <w:pPr>
        <w:spacing w:line="360" w:lineRule="auto"/>
        <w:jc w:val="both"/>
        <w:rPr>
          <w:rFonts w:ascii="Montserrat" w:hAnsi="Montserrat"/>
          <w:sz w:val="22"/>
          <w:szCs w:val="22"/>
        </w:rPr>
      </w:pPr>
    </w:p>
    <w:p w14:paraId="0BEADDA1" w14:textId="77777777" w:rsidR="003A3CFD" w:rsidRDefault="003A3CFD" w:rsidP="00692BDB">
      <w:pPr>
        <w:spacing w:line="360" w:lineRule="auto"/>
        <w:jc w:val="both"/>
        <w:rPr>
          <w:rFonts w:ascii="Montserrat" w:hAnsi="Montserrat"/>
          <w:sz w:val="22"/>
          <w:szCs w:val="22"/>
        </w:rPr>
      </w:pPr>
    </w:p>
    <w:p w14:paraId="125842B3" w14:textId="77777777" w:rsidR="003A3CFD" w:rsidRDefault="003A3CFD" w:rsidP="00692BDB">
      <w:pPr>
        <w:spacing w:line="360" w:lineRule="auto"/>
        <w:jc w:val="both"/>
        <w:rPr>
          <w:rFonts w:ascii="Montserrat" w:hAnsi="Montserrat"/>
          <w:sz w:val="22"/>
          <w:szCs w:val="22"/>
        </w:rPr>
      </w:pPr>
    </w:p>
    <w:p w14:paraId="24C1A266" w14:textId="77777777" w:rsidR="003A3CFD" w:rsidRDefault="003A3CFD" w:rsidP="00692BDB">
      <w:pPr>
        <w:spacing w:line="360" w:lineRule="auto"/>
        <w:jc w:val="both"/>
        <w:rPr>
          <w:rFonts w:ascii="Montserrat" w:hAnsi="Montserrat"/>
          <w:sz w:val="22"/>
          <w:szCs w:val="22"/>
        </w:rPr>
      </w:pPr>
    </w:p>
    <w:p w14:paraId="4D808C9C" w14:textId="77777777" w:rsidR="003A3CFD" w:rsidRDefault="003A3CFD" w:rsidP="00692BDB">
      <w:pPr>
        <w:spacing w:line="360" w:lineRule="auto"/>
        <w:jc w:val="both"/>
        <w:rPr>
          <w:rFonts w:ascii="Montserrat" w:hAnsi="Montserrat"/>
          <w:sz w:val="22"/>
          <w:szCs w:val="22"/>
        </w:rPr>
      </w:pPr>
    </w:p>
    <w:p w14:paraId="0B6F0571" w14:textId="77777777" w:rsidR="003A3CFD" w:rsidRDefault="003A3CFD" w:rsidP="00692BDB">
      <w:pPr>
        <w:spacing w:line="360" w:lineRule="auto"/>
        <w:jc w:val="both"/>
        <w:rPr>
          <w:rFonts w:ascii="Montserrat" w:hAnsi="Montserrat"/>
          <w:sz w:val="22"/>
          <w:szCs w:val="22"/>
        </w:rPr>
      </w:pPr>
    </w:p>
    <w:p w14:paraId="5BB59FDF" w14:textId="77777777" w:rsidR="005D6B4F" w:rsidRPr="005D6B4F" w:rsidRDefault="005D6B4F" w:rsidP="00692BDB">
      <w:pPr>
        <w:spacing w:line="360" w:lineRule="auto"/>
        <w:jc w:val="both"/>
        <w:rPr>
          <w:rFonts w:ascii="Montserrat" w:hAnsi="Montserrat"/>
          <w:sz w:val="22"/>
          <w:szCs w:val="22"/>
        </w:rPr>
      </w:pPr>
    </w:p>
    <w:p w14:paraId="5C336D85" w14:textId="6F2E163F" w:rsidR="00692BDB" w:rsidRDefault="00692BDB" w:rsidP="00692BDB">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sidR="0005301B">
        <w:rPr>
          <w:rFonts w:ascii="Montserrat" w:hAnsi="Montserrat"/>
          <w:i w:val="0"/>
          <w:iCs w:val="0"/>
          <w:noProof/>
          <w:color w:val="auto"/>
        </w:rPr>
        <w:t>4</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Gastos totales</w:t>
      </w:r>
      <w:r w:rsidRPr="008D30F1">
        <w:rPr>
          <w:rFonts w:ascii="Montserrat" w:hAnsi="Montserrat"/>
          <w:i w:val="0"/>
          <w:iCs w:val="0"/>
          <w:color w:val="auto"/>
        </w:rPr>
        <w:t xml:space="preserve">, </w:t>
      </w:r>
      <w:r>
        <w:rPr>
          <w:rFonts w:ascii="Montserrat" w:hAnsi="Montserrat"/>
          <w:i w:val="0"/>
          <w:iCs w:val="0"/>
          <w:color w:val="auto"/>
        </w:rPr>
        <w:t>SIAPA, Tepic, Nay.</w:t>
      </w:r>
    </w:p>
    <w:p w14:paraId="3BFD5F0F" w14:textId="77777777" w:rsidR="00692BDB" w:rsidRPr="00BD57DF" w:rsidRDefault="00692BDB" w:rsidP="00692BDB">
      <w:pPr>
        <w:jc w:val="center"/>
      </w:pPr>
      <w:r>
        <w:rPr>
          <w:noProof/>
          <w:lang w:eastAsia="es-MX"/>
        </w:rPr>
        <w:lastRenderedPageBreak/>
        <w:drawing>
          <wp:inline distT="0" distB="0" distL="0" distR="0" wp14:anchorId="7A3B614A" wp14:editId="7ACC4CCB">
            <wp:extent cx="5267325" cy="2965318"/>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0268" cy="2995123"/>
                    </a:xfrm>
                    <a:prstGeom prst="rect">
                      <a:avLst/>
                    </a:prstGeom>
                    <a:noFill/>
                  </pic:spPr>
                </pic:pic>
              </a:graphicData>
            </a:graphic>
          </wp:inline>
        </w:drawing>
      </w:r>
    </w:p>
    <w:p w14:paraId="023490D4" w14:textId="77777777" w:rsidR="00692BDB" w:rsidRDefault="00692BDB" w:rsidP="00692BDB">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SIAPA</w:t>
      </w:r>
      <w:r w:rsidRPr="008D30F1">
        <w:rPr>
          <w:rFonts w:ascii="Montserrat" w:hAnsi="Montserrat"/>
          <w:sz w:val="14"/>
          <w:szCs w:val="14"/>
        </w:rPr>
        <w:t xml:space="preserve"> obtenidos por transparencia.</w:t>
      </w:r>
    </w:p>
    <w:p w14:paraId="35A4C858" w14:textId="77777777" w:rsidR="00692BDB" w:rsidRDefault="00692BDB" w:rsidP="00692BDB">
      <w:pPr>
        <w:jc w:val="center"/>
        <w:rPr>
          <w:rFonts w:ascii="Montserrat" w:hAnsi="Montserrat"/>
          <w:b/>
          <w:bCs/>
        </w:rPr>
      </w:pPr>
    </w:p>
    <w:p w14:paraId="0DA69BB6" w14:textId="3D3069C9" w:rsidR="00692BDB" w:rsidRDefault="00692BDB" w:rsidP="005D6B4F">
      <w:pPr>
        <w:pStyle w:val="Ttulo3"/>
        <w:rPr>
          <w:rFonts w:ascii="Montserrat" w:hAnsi="Montserrat"/>
          <w:b/>
          <w:bCs/>
          <w:color w:val="auto"/>
          <w:sz w:val="22"/>
          <w:szCs w:val="22"/>
        </w:rPr>
      </w:pPr>
      <w:bookmarkStart w:id="5" w:name="_Toc167350890"/>
      <w:r w:rsidRPr="005D6B4F">
        <w:rPr>
          <w:rFonts w:ascii="Montserrat" w:hAnsi="Montserrat"/>
          <w:b/>
          <w:bCs/>
          <w:color w:val="auto"/>
          <w:sz w:val="22"/>
          <w:szCs w:val="22"/>
        </w:rPr>
        <w:t>I.1.4 ¿Qué rubros integraron la cuenta Gastos de Funcionamiento del SIAPA?</w:t>
      </w:r>
      <w:bookmarkEnd w:id="5"/>
    </w:p>
    <w:p w14:paraId="711223B2" w14:textId="77777777" w:rsidR="005D6B4F" w:rsidRPr="005D6B4F" w:rsidRDefault="005D6B4F" w:rsidP="005D6B4F">
      <w:pPr>
        <w:rPr>
          <w:lang w:val="es-MX"/>
        </w:rPr>
      </w:pPr>
    </w:p>
    <w:p w14:paraId="4BB04106" w14:textId="77777777" w:rsidR="00692BDB" w:rsidRPr="005D6B4F" w:rsidRDefault="00692BDB" w:rsidP="00692BDB">
      <w:pPr>
        <w:spacing w:line="360" w:lineRule="auto"/>
        <w:rPr>
          <w:rFonts w:ascii="Montserrat" w:hAnsi="Montserrat"/>
          <w:sz w:val="22"/>
          <w:szCs w:val="22"/>
        </w:rPr>
      </w:pPr>
      <w:r w:rsidRPr="005D6B4F">
        <w:rPr>
          <w:rFonts w:ascii="Montserrat" w:hAnsi="Montserrat"/>
          <w:sz w:val="22"/>
          <w:szCs w:val="22"/>
        </w:rPr>
        <w:t xml:space="preserve">Esta cuenta se integra por los conceptos de: </w:t>
      </w:r>
    </w:p>
    <w:p w14:paraId="43BB6DF4" w14:textId="77777777" w:rsidR="00692BDB" w:rsidRPr="005D6B4F" w:rsidRDefault="00692BDB" w:rsidP="00692BDB">
      <w:pPr>
        <w:pStyle w:val="Prrafodelista"/>
        <w:numPr>
          <w:ilvl w:val="0"/>
          <w:numId w:val="27"/>
        </w:numPr>
        <w:spacing w:after="160" w:line="360" w:lineRule="auto"/>
        <w:rPr>
          <w:rFonts w:ascii="Montserrat" w:hAnsi="Montserrat"/>
        </w:rPr>
      </w:pPr>
      <w:r w:rsidRPr="005D6B4F">
        <w:rPr>
          <w:rFonts w:ascii="Montserrat" w:hAnsi="Montserrat"/>
        </w:rPr>
        <w:t>Servicios personales;</w:t>
      </w:r>
    </w:p>
    <w:p w14:paraId="0875FD44" w14:textId="77777777" w:rsidR="00692BDB" w:rsidRPr="005D6B4F" w:rsidRDefault="00692BDB" w:rsidP="00692BDB">
      <w:pPr>
        <w:pStyle w:val="Prrafodelista"/>
        <w:numPr>
          <w:ilvl w:val="0"/>
          <w:numId w:val="27"/>
        </w:numPr>
        <w:spacing w:after="160" w:line="360" w:lineRule="auto"/>
        <w:rPr>
          <w:rFonts w:ascii="Montserrat" w:hAnsi="Montserrat"/>
        </w:rPr>
      </w:pPr>
      <w:r w:rsidRPr="005D6B4F">
        <w:rPr>
          <w:rFonts w:ascii="Montserrat" w:hAnsi="Montserrat"/>
        </w:rPr>
        <w:t>Materiales y suministros;</w:t>
      </w:r>
    </w:p>
    <w:p w14:paraId="3181C217" w14:textId="77777777" w:rsidR="00692BDB" w:rsidRDefault="00692BDB" w:rsidP="00692BDB">
      <w:pPr>
        <w:pStyle w:val="Prrafodelista"/>
        <w:numPr>
          <w:ilvl w:val="0"/>
          <w:numId w:val="27"/>
        </w:numPr>
        <w:spacing w:after="160" w:line="360" w:lineRule="auto"/>
        <w:rPr>
          <w:rFonts w:ascii="Montserrat" w:hAnsi="Montserrat"/>
        </w:rPr>
      </w:pPr>
      <w:r w:rsidRPr="005D6B4F">
        <w:rPr>
          <w:rFonts w:ascii="Montserrat" w:hAnsi="Montserrat"/>
        </w:rPr>
        <w:t>Servicios generales;</w:t>
      </w:r>
    </w:p>
    <w:p w14:paraId="59FFC286" w14:textId="77777777" w:rsidR="00692BDB" w:rsidRDefault="00692BDB" w:rsidP="00692BDB">
      <w:pPr>
        <w:rPr>
          <w:rFonts w:ascii="Montserrat" w:hAnsi="Montserrat"/>
          <w:sz w:val="22"/>
          <w:szCs w:val="22"/>
        </w:rPr>
      </w:pPr>
      <w:r w:rsidRPr="005D6B4F">
        <w:rPr>
          <w:rFonts w:ascii="Montserrat" w:hAnsi="Montserrat"/>
          <w:sz w:val="22"/>
          <w:szCs w:val="22"/>
        </w:rPr>
        <w:t>Los montos ejercidos durante el periodo 2019-2022 en cada concepto son los siguientes:</w:t>
      </w:r>
    </w:p>
    <w:p w14:paraId="7B79C915" w14:textId="77777777" w:rsidR="005D6B4F" w:rsidRPr="005D6B4F" w:rsidRDefault="005D6B4F" w:rsidP="00692BDB">
      <w:pPr>
        <w:rPr>
          <w:rFonts w:ascii="Montserrat" w:hAnsi="Montserrat"/>
          <w:sz w:val="22"/>
          <w:szCs w:val="22"/>
        </w:rPr>
      </w:pPr>
    </w:p>
    <w:p w14:paraId="43D6642C" w14:textId="51586DFC" w:rsidR="00692BDB" w:rsidRPr="00526E7D" w:rsidRDefault="00692BDB" w:rsidP="00692BDB">
      <w:pPr>
        <w:spacing w:line="360" w:lineRule="auto"/>
        <w:jc w:val="center"/>
        <w:rPr>
          <w:rFonts w:ascii="Montserrat" w:hAnsi="Montserrat"/>
          <w:sz w:val="18"/>
          <w:szCs w:val="18"/>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sidR="0005301B">
        <w:rPr>
          <w:rFonts w:ascii="Montserrat" w:hAnsi="Montserrat"/>
          <w:noProof/>
          <w:sz w:val="18"/>
          <w:szCs w:val="18"/>
        </w:rPr>
        <w:t>2</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Conceptos que integran los Gastos de Funcionamiento (millones de pesos) del</w:t>
      </w:r>
      <w:r w:rsidRPr="00526E7D">
        <w:rPr>
          <w:rFonts w:ascii="Montserrat" w:hAnsi="Montserrat"/>
          <w:sz w:val="18"/>
          <w:szCs w:val="18"/>
        </w:rPr>
        <w:t xml:space="preserve"> </w:t>
      </w:r>
      <w:r>
        <w:rPr>
          <w:rFonts w:ascii="Montserrat" w:hAnsi="Montserrat"/>
          <w:sz w:val="18"/>
          <w:szCs w:val="18"/>
        </w:rPr>
        <w:t>SIAPA</w:t>
      </w:r>
      <w:r w:rsidRPr="00526E7D">
        <w:rPr>
          <w:rFonts w:ascii="Montserrat" w:hAnsi="Montserrat"/>
          <w:sz w:val="18"/>
          <w:szCs w:val="18"/>
        </w:rPr>
        <w:t xml:space="preserve">, </w:t>
      </w:r>
      <w:r w:rsidRPr="00F411FA">
        <w:rPr>
          <w:rFonts w:ascii="Montserrat" w:hAnsi="Montserrat"/>
          <w:sz w:val="18"/>
          <w:szCs w:val="18"/>
        </w:rPr>
        <w:t>Tepic, Nay.</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134"/>
        <w:gridCol w:w="1134"/>
        <w:gridCol w:w="1134"/>
        <w:gridCol w:w="1134"/>
      </w:tblGrid>
      <w:tr w:rsidR="00692BDB" w:rsidRPr="004D471F" w14:paraId="071DAAC3" w14:textId="77777777" w:rsidTr="00ED5680">
        <w:trPr>
          <w:cantSplit/>
          <w:trHeight w:val="300"/>
          <w:tblHeader/>
          <w:jc w:val="center"/>
        </w:trPr>
        <w:tc>
          <w:tcPr>
            <w:tcW w:w="3114" w:type="dxa"/>
            <w:tcBorders>
              <w:bottom w:val="single" w:sz="4" w:space="0" w:color="auto"/>
            </w:tcBorders>
            <w:shd w:val="clear" w:color="auto" w:fill="auto"/>
            <w:vAlign w:val="center"/>
            <w:hideMark/>
          </w:tcPr>
          <w:p w14:paraId="12CDCF7E" w14:textId="77777777" w:rsidR="00692BDB" w:rsidRDefault="00692BDB" w:rsidP="00ED5680">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Conceptos que integran los Gastos de Funcionamiento</w:t>
            </w:r>
          </w:p>
          <w:p w14:paraId="7C9DD0A3" w14:textId="77777777" w:rsidR="00692BDB" w:rsidRPr="004D471F" w:rsidRDefault="00692BDB" w:rsidP="00ED5680">
            <w:pPr>
              <w:jc w:val="center"/>
              <w:rPr>
                <w:rFonts w:ascii="Montserrat" w:eastAsia="Times New Roman" w:hAnsi="Montserrat" w:cs="Times New Roman"/>
                <w:sz w:val="18"/>
                <w:szCs w:val="18"/>
                <w:lang w:eastAsia="es-MX"/>
              </w:rPr>
            </w:pPr>
          </w:p>
        </w:tc>
        <w:tc>
          <w:tcPr>
            <w:tcW w:w="1134" w:type="dxa"/>
            <w:tcBorders>
              <w:bottom w:val="single" w:sz="4" w:space="0" w:color="auto"/>
            </w:tcBorders>
            <w:shd w:val="clear" w:color="auto" w:fill="auto"/>
            <w:vAlign w:val="center"/>
            <w:hideMark/>
          </w:tcPr>
          <w:p w14:paraId="4D5A0270" w14:textId="77777777" w:rsidR="00692BDB" w:rsidRDefault="00692BDB" w:rsidP="00ED5680">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2019</w:t>
            </w:r>
          </w:p>
          <w:p w14:paraId="111C5B08" w14:textId="77777777" w:rsidR="00692BDB" w:rsidRPr="004D471F" w:rsidRDefault="00692BDB" w:rsidP="00ED5680">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vAlign w:val="center"/>
            <w:hideMark/>
          </w:tcPr>
          <w:p w14:paraId="07DCFB4E" w14:textId="77777777" w:rsidR="00692BDB" w:rsidRDefault="00692BDB" w:rsidP="00ED5680">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2020</w:t>
            </w:r>
          </w:p>
          <w:p w14:paraId="43A1980F" w14:textId="77777777" w:rsidR="00692BDB" w:rsidRPr="004D471F" w:rsidRDefault="00692BDB" w:rsidP="00ED5680">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29533E2F" w14:textId="77777777" w:rsidR="00692BDB" w:rsidRDefault="00692BDB" w:rsidP="00ED5680">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2021</w:t>
            </w:r>
          </w:p>
          <w:p w14:paraId="79855688" w14:textId="77777777" w:rsidR="00692BDB" w:rsidRPr="004D471F" w:rsidRDefault="00692BDB" w:rsidP="00ED5680">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0B5587DC" w14:textId="77777777" w:rsidR="00692BDB" w:rsidRDefault="00692BDB" w:rsidP="00ED5680">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2022</w:t>
            </w:r>
          </w:p>
          <w:p w14:paraId="6B49BE7D" w14:textId="77777777" w:rsidR="00692BDB" w:rsidRPr="004D471F" w:rsidRDefault="00692BDB" w:rsidP="00ED5680">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r>
      <w:tr w:rsidR="00692BDB" w:rsidRPr="004D471F" w14:paraId="2AAF1748" w14:textId="77777777" w:rsidTr="00ED5680">
        <w:trPr>
          <w:trHeight w:val="300"/>
          <w:jc w:val="center"/>
        </w:trPr>
        <w:tc>
          <w:tcPr>
            <w:tcW w:w="3114" w:type="dxa"/>
            <w:shd w:val="clear" w:color="auto" w:fill="FBE4D5" w:themeFill="accent2" w:themeFillTint="33"/>
            <w:vAlign w:val="center"/>
            <w:hideMark/>
          </w:tcPr>
          <w:p w14:paraId="182CBD4E" w14:textId="77777777" w:rsidR="00692BDB" w:rsidRPr="004D471F" w:rsidRDefault="00692BDB" w:rsidP="00ED5680">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Servicios Personales</w:t>
            </w:r>
          </w:p>
        </w:tc>
        <w:tc>
          <w:tcPr>
            <w:tcW w:w="1134" w:type="dxa"/>
            <w:shd w:val="clear" w:color="auto" w:fill="FBE4D5" w:themeFill="accent2" w:themeFillTint="33"/>
            <w:vAlign w:val="center"/>
            <w:hideMark/>
          </w:tcPr>
          <w:p w14:paraId="0767113C"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$127.91</w:t>
            </w:r>
          </w:p>
        </w:tc>
        <w:tc>
          <w:tcPr>
            <w:tcW w:w="1134" w:type="dxa"/>
            <w:shd w:val="clear" w:color="auto" w:fill="FBE4D5" w:themeFill="accent2" w:themeFillTint="33"/>
            <w:vAlign w:val="center"/>
            <w:hideMark/>
          </w:tcPr>
          <w:p w14:paraId="180CF19B"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$128.06</w:t>
            </w:r>
          </w:p>
        </w:tc>
        <w:tc>
          <w:tcPr>
            <w:tcW w:w="1134" w:type="dxa"/>
            <w:shd w:val="clear" w:color="auto" w:fill="FBE4D5" w:themeFill="accent2" w:themeFillTint="33"/>
            <w:vAlign w:val="center"/>
            <w:hideMark/>
          </w:tcPr>
          <w:p w14:paraId="439D93BC"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$120.68</w:t>
            </w:r>
          </w:p>
        </w:tc>
        <w:tc>
          <w:tcPr>
            <w:tcW w:w="1134" w:type="dxa"/>
            <w:shd w:val="clear" w:color="auto" w:fill="FBE4D5" w:themeFill="accent2" w:themeFillTint="33"/>
            <w:vAlign w:val="center"/>
            <w:hideMark/>
          </w:tcPr>
          <w:p w14:paraId="0F3977A1"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$118.20</w:t>
            </w:r>
          </w:p>
        </w:tc>
      </w:tr>
      <w:tr w:rsidR="00692BDB" w:rsidRPr="004D471F" w14:paraId="0B667F84" w14:textId="77777777" w:rsidTr="00ED5680">
        <w:trPr>
          <w:trHeight w:val="300"/>
          <w:jc w:val="center"/>
        </w:trPr>
        <w:tc>
          <w:tcPr>
            <w:tcW w:w="3114" w:type="dxa"/>
            <w:shd w:val="clear" w:color="auto" w:fill="FBE4D5" w:themeFill="accent2" w:themeFillTint="33"/>
            <w:vAlign w:val="center"/>
            <w:hideMark/>
          </w:tcPr>
          <w:p w14:paraId="1A1CFD0D" w14:textId="77777777" w:rsidR="00692BDB" w:rsidRPr="004D471F" w:rsidRDefault="00692BDB" w:rsidP="00ED5680">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Materiales y Suministro </w:t>
            </w:r>
          </w:p>
        </w:tc>
        <w:tc>
          <w:tcPr>
            <w:tcW w:w="1134" w:type="dxa"/>
            <w:shd w:val="clear" w:color="auto" w:fill="FBE4D5" w:themeFill="accent2" w:themeFillTint="33"/>
            <w:vAlign w:val="center"/>
            <w:hideMark/>
          </w:tcPr>
          <w:p w14:paraId="652491AB"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$20.70</w:t>
            </w:r>
          </w:p>
        </w:tc>
        <w:tc>
          <w:tcPr>
            <w:tcW w:w="1134" w:type="dxa"/>
            <w:shd w:val="clear" w:color="auto" w:fill="FBE4D5" w:themeFill="accent2" w:themeFillTint="33"/>
            <w:vAlign w:val="center"/>
            <w:hideMark/>
          </w:tcPr>
          <w:p w14:paraId="46F544EE"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$15.37</w:t>
            </w:r>
          </w:p>
        </w:tc>
        <w:tc>
          <w:tcPr>
            <w:tcW w:w="1134" w:type="dxa"/>
            <w:shd w:val="clear" w:color="auto" w:fill="FBE4D5" w:themeFill="accent2" w:themeFillTint="33"/>
            <w:vAlign w:val="center"/>
            <w:hideMark/>
          </w:tcPr>
          <w:p w14:paraId="4A62494F"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$16.48</w:t>
            </w:r>
          </w:p>
        </w:tc>
        <w:tc>
          <w:tcPr>
            <w:tcW w:w="1134" w:type="dxa"/>
            <w:shd w:val="clear" w:color="auto" w:fill="FBE4D5" w:themeFill="accent2" w:themeFillTint="33"/>
            <w:vAlign w:val="center"/>
            <w:hideMark/>
          </w:tcPr>
          <w:p w14:paraId="37A3364A"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$17.53</w:t>
            </w:r>
          </w:p>
        </w:tc>
      </w:tr>
      <w:tr w:rsidR="00692BDB" w:rsidRPr="004D471F" w14:paraId="1C0E8971" w14:textId="77777777" w:rsidTr="00ED5680">
        <w:trPr>
          <w:trHeight w:val="300"/>
          <w:jc w:val="center"/>
        </w:trPr>
        <w:tc>
          <w:tcPr>
            <w:tcW w:w="3114" w:type="dxa"/>
            <w:shd w:val="clear" w:color="auto" w:fill="FBE4D5" w:themeFill="accent2" w:themeFillTint="33"/>
            <w:vAlign w:val="center"/>
            <w:hideMark/>
          </w:tcPr>
          <w:p w14:paraId="76369B21" w14:textId="77777777" w:rsidR="00692BDB" w:rsidRPr="004D471F" w:rsidRDefault="00692BDB" w:rsidP="00ED5680">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Servicios Generales </w:t>
            </w:r>
          </w:p>
        </w:tc>
        <w:tc>
          <w:tcPr>
            <w:tcW w:w="1134" w:type="dxa"/>
            <w:shd w:val="clear" w:color="auto" w:fill="FBE4D5" w:themeFill="accent2" w:themeFillTint="33"/>
            <w:vAlign w:val="center"/>
            <w:hideMark/>
          </w:tcPr>
          <w:p w14:paraId="27EA3953"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$122.76</w:t>
            </w:r>
          </w:p>
        </w:tc>
        <w:tc>
          <w:tcPr>
            <w:tcW w:w="1134" w:type="dxa"/>
            <w:shd w:val="clear" w:color="auto" w:fill="FBE4D5" w:themeFill="accent2" w:themeFillTint="33"/>
            <w:vAlign w:val="center"/>
            <w:hideMark/>
          </w:tcPr>
          <w:p w14:paraId="5FA5F433"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$108.75</w:t>
            </w:r>
          </w:p>
        </w:tc>
        <w:tc>
          <w:tcPr>
            <w:tcW w:w="1134" w:type="dxa"/>
            <w:shd w:val="clear" w:color="auto" w:fill="FBE4D5" w:themeFill="accent2" w:themeFillTint="33"/>
            <w:vAlign w:val="center"/>
            <w:hideMark/>
          </w:tcPr>
          <w:p w14:paraId="7C963A91"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$116.50</w:t>
            </w:r>
          </w:p>
        </w:tc>
        <w:tc>
          <w:tcPr>
            <w:tcW w:w="1134" w:type="dxa"/>
            <w:shd w:val="clear" w:color="auto" w:fill="FBE4D5" w:themeFill="accent2" w:themeFillTint="33"/>
            <w:vAlign w:val="center"/>
            <w:hideMark/>
          </w:tcPr>
          <w:p w14:paraId="2A51B80D" w14:textId="77777777" w:rsidR="00692BDB" w:rsidRPr="00A87400" w:rsidRDefault="00692BDB" w:rsidP="00ED5680">
            <w:pPr>
              <w:jc w:val="center"/>
              <w:rPr>
                <w:rFonts w:ascii="Montserrat" w:eastAsia="Times New Roman" w:hAnsi="Montserrat" w:cs="Calibri"/>
                <w:color w:val="000000"/>
                <w:sz w:val="18"/>
                <w:szCs w:val="18"/>
                <w:lang w:eastAsia="es-MX"/>
              </w:rPr>
            </w:pPr>
            <w:r w:rsidRPr="00BF08D3">
              <w:rPr>
                <w:rFonts w:ascii="Montserrat" w:eastAsia="Times New Roman" w:hAnsi="Montserrat" w:cs="Calibri"/>
                <w:color w:val="000000"/>
                <w:sz w:val="18"/>
                <w:szCs w:val="18"/>
                <w:lang w:eastAsia="es-MX"/>
              </w:rPr>
              <w:t>$134.62</w:t>
            </w:r>
          </w:p>
        </w:tc>
      </w:tr>
      <w:tr w:rsidR="00692BDB" w:rsidRPr="004D471F" w14:paraId="05BAB29A" w14:textId="77777777" w:rsidTr="00ED5680">
        <w:trPr>
          <w:trHeight w:val="300"/>
          <w:jc w:val="center"/>
        </w:trPr>
        <w:tc>
          <w:tcPr>
            <w:tcW w:w="3114" w:type="dxa"/>
            <w:shd w:val="clear" w:color="auto" w:fill="F4B083" w:themeFill="accent2" w:themeFillTint="99"/>
            <w:vAlign w:val="center"/>
          </w:tcPr>
          <w:p w14:paraId="74BB68CC" w14:textId="77777777" w:rsidR="00692BDB" w:rsidRPr="00526E7D" w:rsidRDefault="00692BDB" w:rsidP="00ED5680">
            <w:pPr>
              <w:jc w:val="center"/>
              <w:rPr>
                <w:rFonts w:ascii="Montserrat" w:eastAsia="Times New Roman" w:hAnsi="Montserrat" w:cs="Calibri"/>
                <w:b/>
                <w:bCs/>
                <w:color w:val="000000"/>
                <w:sz w:val="18"/>
                <w:szCs w:val="18"/>
                <w:lang w:eastAsia="es-MX"/>
              </w:rPr>
            </w:pPr>
            <w:r w:rsidRPr="00526E7D">
              <w:rPr>
                <w:rFonts w:ascii="Montserrat" w:eastAsia="Times New Roman" w:hAnsi="Montserrat" w:cs="Calibri"/>
                <w:b/>
                <w:bCs/>
                <w:color w:val="000000"/>
                <w:sz w:val="18"/>
                <w:szCs w:val="18"/>
                <w:lang w:eastAsia="es-MX"/>
              </w:rPr>
              <w:t>Total</w:t>
            </w:r>
            <w:r>
              <w:rPr>
                <w:rFonts w:ascii="Montserrat" w:eastAsia="Times New Roman" w:hAnsi="Montserrat" w:cs="Calibri"/>
                <w:b/>
                <w:bCs/>
                <w:color w:val="000000"/>
                <w:sz w:val="18"/>
                <w:szCs w:val="18"/>
                <w:lang w:eastAsia="es-MX"/>
              </w:rPr>
              <w:t>es</w:t>
            </w:r>
            <w:r w:rsidRPr="00526E7D">
              <w:rPr>
                <w:rFonts w:ascii="Montserrat" w:eastAsia="Times New Roman" w:hAnsi="Montserrat" w:cs="Calibri"/>
                <w:b/>
                <w:bCs/>
                <w:color w:val="000000"/>
                <w:sz w:val="18"/>
                <w:szCs w:val="18"/>
                <w:lang w:eastAsia="es-MX"/>
              </w:rPr>
              <w:t xml:space="preserve"> de los Gastos de Funcionamiento</w:t>
            </w:r>
          </w:p>
        </w:tc>
        <w:tc>
          <w:tcPr>
            <w:tcW w:w="1134" w:type="dxa"/>
            <w:shd w:val="clear" w:color="auto" w:fill="F4B083" w:themeFill="accent2" w:themeFillTint="99"/>
            <w:vAlign w:val="center"/>
          </w:tcPr>
          <w:p w14:paraId="54B05584" w14:textId="77777777" w:rsidR="00692BDB" w:rsidRPr="00BF08D3" w:rsidRDefault="00692BDB" w:rsidP="00ED5680">
            <w:pPr>
              <w:jc w:val="center"/>
              <w:rPr>
                <w:rFonts w:ascii="Montserrat" w:eastAsia="Times New Roman" w:hAnsi="Montserrat" w:cs="Calibri"/>
                <w:b/>
                <w:color w:val="000000"/>
                <w:sz w:val="18"/>
                <w:szCs w:val="18"/>
                <w:lang w:eastAsia="es-MX"/>
              </w:rPr>
            </w:pPr>
            <w:r w:rsidRPr="00BF08D3">
              <w:rPr>
                <w:rFonts w:ascii="Montserrat" w:eastAsia="Times New Roman" w:hAnsi="Montserrat" w:cs="Calibri"/>
                <w:b/>
                <w:color w:val="000000"/>
                <w:sz w:val="18"/>
                <w:szCs w:val="18"/>
                <w:lang w:eastAsia="es-MX"/>
              </w:rPr>
              <w:t>$271.37</w:t>
            </w:r>
          </w:p>
        </w:tc>
        <w:tc>
          <w:tcPr>
            <w:tcW w:w="1134" w:type="dxa"/>
            <w:shd w:val="clear" w:color="auto" w:fill="F4B083" w:themeFill="accent2" w:themeFillTint="99"/>
            <w:vAlign w:val="center"/>
          </w:tcPr>
          <w:p w14:paraId="0BCD8917" w14:textId="77777777" w:rsidR="00692BDB" w:rsidRPr="00BF08D3" w:rsidRDefault="00692BDB" w:rsidP="00ED5680">
            <w:pPr>
              <w:jc w:val="center"/>
              <w:rPr>
                <w:rFonts w:ascii="Montserrat" w:eastAsia="Times New Roman" w:hAnsi="Montserrat" w:cs="Calibri"/>
                <w:b/>
                <w:color w:val="000000"/>
                <w:sz w:val="18"/>
                <w:szCs w:val="18"/>
                <w:lang w:eastAsia="es-MX"/>
              </w:rPr>
            </w:pPr>
            <w:r w:rsidRPr="00BF08D3">
              <w:rPr>
                <w:rFonts w:ascii="Montserrat" w:eastAsia="Times New Roman" w:hAnsi="Montserrat" w:cs="Calibri"/>
                <w:b/>
                <w:color w:val="000000"/>
                <w:sz w:val="18"/>
                <w:szCs w:val="18"/>
                <w:lang w:eastAsia="es-MX"/>
              </w:rPr>
              <w:t>$252.18</w:t>
            </w:r>
          </w:p>
        </w:tc>
        <w:tc>
          <w:tcPr>
            <w:tcW w:w="1134" w:type="dxa"/>
            <w:shd w:val="clear" w:color="auto" w:fill="F4B083" w:themeFill="accent2" w:themeFillTint="99"/>
            <w:vAlign w:val="center"/>
          </w:tcPr>
          <w:p w14:paraId="6710EC8D" w14:textId="77777777" w:rsidR="00692BDB" w:rsidRPr="00BF08D3" w:rsidRDefault="00692BDB" w:rsidP="00ED5680">
            <w:pPr>
              <w:jc w:val="center"/>
              <w:rPr>
                <w:rFonts w:ascii="Montserrat" w:eastAsia="Times New Roman" w:hAnsi="Montserrat" w:cs="Calibri"/>
                <w:b/>
                <w:color w:val="000000"/>
                <w:sz w:val="18"/>
                <w:szCs w:val="18"/>
                <w:lang w:eastAsia="es-MX"/>
              </w:rPr>
            </w:pPr>
            <w:r w:rsidRPr="00BF08D3">
              <w:rPr>
                <w:rFonts w:ascii="Montserrat" w:eastAsia="Times New Roman" w:hAnsi="Montserrat" w:cs="Calibri"/>
                <w:b/>
                <w:color w:val="000000"/>
                <w:sz w:val="18"/>
                <w:szCs w:val="18"/>
                <w:lang w:eastAsia="es-MX"/>
              </w:rPr>
              <w:t>$253.66</w:t>
            </w:r>
          </w:p>
        </w:tc>
        <w:tc>
          <w:tcPr>
            <w:tcW w:w="1134" w:type="dxa"/>
            <w:shd w:val="clear" w:color="auto" w:fill="F4B083" w:themeFill="accent2" w:themeFillTint="99"/>
            <w:vAlign w:val="center"/>
          </w:tcPr>
          <w:p w14:paraId="0F4FDC14" w14:textId="77777777" w:rsidR="00692BDB" w:rsidRPr="00BF08D3" w:rsidRDefault="00692BDB" w:rsidP="00ED5680">
            <w:pPr>
              <w:jc w:val="center"/>
              <w:rPr>
                <w:rFonts w:ascii="Montserrat" w:eastAsia="Times New Roman" w:hAnsi="Montserrat" w:cs="Calibri"/>
                <w:b/>
                <w:color w:val="000000"/>
                <w:sz w:val="18"/>
                <w:szCs w:val="18"/>
                <w:lang w:eastAsia="es-MX"/>
              </w:rPr>
            </w:pPr>
            <w:r w:rsidRPr="00BF08D3">
              <w:rPr>
                <w:rFonts w:ascii="Montserrat" w:eastAsia="Times New Roman" w:hAnsi="Montserrat" w:cs="Calibri"/>
                <w:b/>
                <w:color w:val="000000"/>
                <w:sz w:val="18"/>
                <w:szCs w:val="18"/>
                <w:lang w:eastAsia="es-MX"/>
              </w:rPr>
              <w:t>$270.35</w:t>
            </w:r>
          </w:p>
        </w:tc>
      </w:tr>
    </w:tbl>
    <w:p w14:paraId="66626E6C" w14:textId="77777777" w:rsidR="00692BDB" w:rsidRDefault="00692BDB" w:rsidP="00692BDB">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69331314" w14:textId="77777777" w:rsidR="00692BDB" w:rsidRDefault="00692BDB" w:rsidP="00692BDB">
      <w:pPr>
        <w:spacing w:line="360" w:lineRule="auto"/>
        <w:jc w:val="both"/>
        <w:rPr>
          <w:rFonts w:ascii="Montserrat" w:hAnsi="Montserrat"/>
        </w:rPr>
      </w:pPr>
    </w:p>
    <w:p w14:paraId="676FCB0B" w14:textId="0A2418DA"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lastRenderedPageBreak/>
        <w:t>Como se observa en la tabla 2, el único concepto que presento incremento fue servicios generales en cuanto a los otros dos conceptos disminuyeron.  Al revisar como se distribuye el gasto anualmente (gráfica 5), los gastos de servicios personales ocupan hasta el 51%, los servicios generales hasta un 50% dependiendo del periodo y los materiales y suministros gastan entre un 6 a 7%</w:t>
      </w:r>
      <w:r w:rsidR="005D6B4F" w:rsidRPr="005D6B4F">
        <w:rPr>
          <w:rFonts w:ascii="Montserrat" w:hAnsi="Montserrat"/>
          <w:sz w:val="22"/>
          <w:szCs w:val="22"/>
        </w:rPr>
        <w:t>.</w:t>
      </w:r>
    </w:p>
    <w:p w14:paraId="3BC40939" w14:textId="77777777" w:rsidR="005D6B4F" w:rsidRPr="005D6B4F" w:rsidRDefault="005D6B4F" w:rsidP="00692BDB">
      <w:pPr>
        <w:spacing w:line="360" w:lineRule="auto"/>
        <w:jc w:val="both"/>
        <w:rPr>
          <w:rFonts w:ascii="Montserrat" w:hAnsi="Montserrat"/>
          <w:sz w:val="22"/>
          <w:szCs w:val="22"/>
        </w:rPr>
      </w:pPr>
    </w:p>
    <w:p w14:paraId="46CD4A99" w14:textId="39C538B2" w:rsidR="00692BDB" w:rsidRDefault="00692BDB" w:rsidP="00692BDB">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sidR="0005301B">
        <w:rPr>
          <w:rFonts w:ascii="Montserrat" w:hAnsi="Montserrat"/>
          <w:i w:val="0"/>
          <w:iCs w:val="0"/>
          <w:noProof/>
          <w:color w:val="auto"/>
        </w:rPr>
        <w:t>5</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Conceptos que integran los Gastos de Funcionamiento (porcentajes) del</w:t>
      </w:r>
      <w:r w:rsidRPr="008D30F1">
        <w:rPr>
          <w:rFonts w:ascii="Montserrat" w:hAnsi="Montserrat"/>
          <w:i w:val="0"/>
          <w:iCs w:val="0"/>
          <w:color w:val="auto"/>
        </w:rPr>
        <w:t xml:space="preserve"> </w:t>
      </w:r>
      <w:r>
        <w:rPr>
          <w:rFonts w:ascii="Montserrat" w:hAnsi="Montserrat"/>
          <w:i w:val="0"/>
          <w:iCs w:val="0"/>
          <w:color w:val="auto"/>
        </w:rPr>
        <w:t xml:space="preserve">SIAPA, </w:t>
      </w:r>
      <w:r w:rsidRPr="00F411FA">
        <w:rPr>
          <w:rFonts w:ascii="Montserrat" w:hAnsi="Montserrat"/>
          <w:i w:val="0"/>
          <w:iCs w:val="0"/>
          <w:color w:val="auto"/>
        </w:rPr>
        <w:t>Tepic, Nay.</w:t>
      </w:r>
    </w:p>
    <w:p w14:paraId="4CB3B51C" w14:textId="77777777" w:rsidR="00692BDB" w:rsidRPr="00F411FA" w:rsidRDefault="00692BDB" w:rsidP="00692BDB">
      <w:pPr>
        <w:jc w:val="center"/>
      </w:pPr>
      <w:r>
        <w:rPr>
          <w:noProof/>
        </w:rPr>
        <w:drawing>
          <wp:inline distT="0" distB="0" distL="0" distR="0" wp14:anchorId="33E12877" wp14:editId="5FDA2DB4">
            <wp:extent cx="4570032" cy="2421372"/>
            <wp:effectExtent l="0" t="0" r="2540" b="0"/>
            <wp:docPr id="7968424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8480" cy="2425848"/>
                    </a:xfrm>
                    <a:prstGeom prst="rect">
                      <a:avLst/>
                    </a:prstGeom>
                    <a:noFill/>
                  </pic:spPr>
                </pic:pic>
              </a:graphicData>
            </a:graphic>
          </wp:inline>
        </w:drawing>
      </w:r>
    </w:p>
    <w:p w14:paraId="2537D1BC" w14:textId="77777777" w:rsidR="00692BDB" w:rsidRDefault="00692BDB" w:rsidP="00692BDB">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6975D59D" w14:textId="77777777" w:rsidR="00692BDB" w:rsidRDefault="00692BDB" w:rsidP="00692BDB">
      <w:pPr>
        <w:jc w:val="center"/>
        <w:rPr>
          <w:rFonts w:ascii="Montserrat" w:hAnsi="Montserrat"/>
        </w:rPr>
      </w:pPr>
    </w:p>
    <w:p w14:paraId="6890CA57" w14:textId="77777777" w:rsidR="00692BDB" w:rsidRPr="00A87400" w:rsidRDefault="00692BDB" w:rsidP="00692BDB">
      <w:pPr>
        <w:rPr>
          <w:rFonts w:ascii="Montserrat" w:hAnsi="Montserrat"/>
        </w:rPr>
      </w:pPr>
    </w:p>
    <w:p w14:paraId="01D3E366" w14:textId="77777777" w:rsidR="00692BDB" w:rsidRDefault="00692BDB" w:rsidP="00692BDB">
      <w:pPr>
        <w:jc w:val="center"/>
        <w:rPr>
          <w:rFonts w:ascii="Montserrat" w:hAnsi="Montserrat"/>
          <w:b/>
          <w:bCs/>
        </w:rPr>
      </w:pPr>
    </w:p>
    <w:p w14:paraId="6988CF7C" w14:textId="77777777" w:rsidR="003A3CFD" w:rsidRDefault="003A3CFD" w:rsidP="00692BDB">
      <w:pPr>
        <w:jc w:val="center"/>
        <w:rPr>
          <w:rFonts w:ascii="Montserrat" w:hAnsi="Montserrat"/>
          <w:b/>
          <w:bCs/>
        </w:rPr>
      </w:pPr>
    </w:p>
    <w:p w14:paraId="6F0B890C" w14:textId="77777777" w:rsidR="003A3CFD" w:rsidRDefault="003A3CFD" w:rsidP="00692BDB">
      <w:pPr>
        <w:jc w:val="center"/>
        <w:rPr>
          <w:rFonts w:ascii="Montserrat" w:hAnsi="Montserrat"/>
          <w:b/>
          <w:bCs/>
        </w:rPr>
      </w:pPr>
    </w:p>
    <w:p w14:paraId="19504698" w14:textId="77777777" w:rsidR="003A3CFD" w:rsidRDefault="003A3CFD" w:rsidP="00692BDB">
      <w:pPr>
        <w:jc w:val="center"/>
        <w:rPr>
          <w:rFonts w:ascii="Montserrat" w:hAnsi="Montserrat"/>
          <w:b/>
          <w:bCs/>
        </w:rPr>
      </w:pPr>
    </w:p>
    <w:p w14:paraId="0A1365D1" w14:textId="77777777" w:rsidR="003A3CFD" w:rsidRDefault="003A3CFD" w:rsidP="00692BDB">
      <w:pPr>
        <w:jc w:val="center"/>
        <w:rPr>
          <w:rFonts w:ascii="Montserrat" w:hAnsi="Montserrat"/>
          <w:b/>
          <w:bCs/>
        </w:rPr>
      </w:pPr>
    </w:p>
    <w:p w14:paraId="2F74282B" w14:textId="77777777" w:rsidR="003A3CFD" w:rsidRDefault="003A3CFD" w:rsidP="00692BDB">
      <w:pPr>
        <w:jc w:val="center"/>
        <w:rPr>
          <w:rFonts w:ascii="Montserrat" w:hAnsi="Montserrat"/>
          <w:b/>
          <w:bCs/>
        </w:rPr>
      </w:pPr>
    </w:p>
    <w:p w14:paraId="23B1A82F" w14:textId="77777777" w:rsidR="003A3CFD" w:rsidRDefault="003A3CFD" w:rsidP="00692BDB">
      <w:pPr>
        <w:jc w:val="center"/>
        <w:rPr>
          <w:rFonts w:ascii="Montserrat" w:hAnsi="Montserrat"/>
          <w:b/>
          <w:bCs/>
        </w:rPr>
      </w:pPr>
    </w:p>
    <w:p w14:paraId="46CAED46" w14:textId="77777777" w:rsidR="003A3CFD" w:rsidRDefault="003A3CFD" w:rsidP="00692BDB">
      <w:pPr>
        <w:jc w:val="center"/>
        <w:rPr>
          <w:rFonts w:ascii="Montserrat" w:hAnsi="Montserrat"/>
          <w:b/>
          <w:bCs/>
        </w:rPr>
      </w:pPr>
    </w:p>
    <w:p w14:paraId="04C580C6" w14:textId="77777777" w:rsidR="003A3CFD" w:rsidRDefault="003A3CFD" w:rsidP="00692BDB">
      <w:pPr>
        <w:jc w:val="center"/>
        <w:rPr>
          <w:rFonts w:ascii="Montserrat" w:hAnsi="Montserrat"/>
          <w:b/>
          <w:bCs/>
        </w:rPr>
      </w:pPr>
    </w:p>
    <w:p w14:paraId="62CDE2FF" w14:textId="0CB2AFCB" w:rsidR="00692BDB" w:rsidRPr="005D6B4F" w:rsidRDefault="003A3CFD" w:rsidP="005D6B4F">
      <w:pPr>
        <w:pStyle w:val="Ttulo1"/>
        <w:ind w:left="1080" w:hanging="720"/>
        <w:rPr>
          <w:rFonts w:ascii="Montserrat" w:hAnsi="Montserrat"/>
          <w:b/>
          <w:bCs/>
          <w:color w:val="auto"/>
          <w:sz w:val="24"/>
          <w:szCs w:val="24"/>
        </w:rPr>
      </w:pPr>
      <w:bookmarkStart w:id="6" w:name="_Toc167350891"/>
      <w:r>
        <w:rPr>
          <w:rFonts w:ascii="Montserrat" w:hAnsi="Montserrat"/>
          <w:b/>
          <w:bCs/>
          <w:color w:val="auto"/>
          <w:sz w:val="24"/>
          <w:szCs w:val="24"/>
        </w:rPr>
        <w:lastRenderedPageBreak/>
        <w:t>II</w:t>
      </w:r>
      <w:r w:rsidR="00692BDB" w:rsidRPr="005D6B4F">
        <w:rPr>
          <w:rFonts w:ascii="Montserrat" w:hAnsi="Montserrat"/>
          <w:b/>
          <w:bCs/>
          <w:color w:val="auto"/>
          <w:sz w:val="24"/>
          <w:szCs w:val="24"/>
        </w:rPr>
        <w:t>. SIAPA, TEPIC, NAY.  ESTADO DE SITUACIÓN FINANCIERA</w:t>
      </w:r>
      <w:r w:rsidR="00692BDB" w:rsidRPr="005D6B4F">
        <w:rPr>
          <w:color w:val="auto"/>
          <w:sz w:val="24"/>
          <w:szCs w:val="24"/>
          <w:vertAlign w:val="superscript"/>
        </w:rPr>
        <w:footnoteReference w:id="4"/>
      </w:r>
      <w:bookmarkEnd w:id="6"/>
    </w:p>
    <w:p w14:paraId="0F8A4D8C" w14:textId="77777777" w:rsidR="00692BDB" w:rsidRDefault="00692BDB" w:rsidP="00692BDB"/>
    <w:p w14:paraId="47CD9F78" w14:textId="7EB7CAD7" w:rsidR="00692BDB" w:rsidRDefault="003A3CFD" w:rsidP="005D6B4F">
      <w:pPr>
        <w:pStyle w:val="Ttulo2"/>
        <w:rPr>
          <w:rFonts w:ascii="Montserrat" w:hAnsi="Montserrat"/>
          <w:b/>
          <w:bCs/>
          <w:color w:val="auto"/>
          <w:sz w:val="22"/>
          <w:szCs w:val="22"/>
        </w:rPr>
      </w:pPr>
      <w:bookmarkStart w:id="7" w:name="_Toc167350892"/>
      <w:r>
        <w:rPr>
          <w:rFonts w:ascii="Montserrat" w:hAnsi="Montserrat"/>
          <w:b/>
          <w:bCs/>
          <w:color w:val="auto"/>
          <w:sz w:val="22"/>
          <w:szCs w:val="22"/>
        </w:rPr>
        <w:t>II</w:t>
      </w:r>
      <w:r w:rsidR="00692BDB" w:rsidRPr="005D6B4F">
        <w:rPr>
          <w:rFonts w:ascii="Montserrat" w:hAnsi="Montserrat"/>
          <w:b/>
          <w:bCs/>
          <w:color w:val="auto"/>
          <w:sz w:val="22"/>
          <w:szCs w:val="22"/>
        </w:rPr>
        <w:t>.1 ¿El SIAPA tuvo solvencia?</w:t>
      </w:r>
      <w:bookmarkEnd w:id="7"/>
    </w:p>
    <w:p w14:paraId="7EB9613C" w14:textId="77777777" w:rsidR="005D6B4F" w:rsidRPr="005D6B4F" w:rsidRDefault="005D6B4F" w:rsidP="005D6B4F">
      <w:pPr>
        <w:rPr>
          <w:lang w:val="es-MX"/>
        </w:rPr>
      </w:pPr>
    </w:p>
    <w:p w14:paraId="366B8D7F" w14:textId="77777777" w:rsidR="00692BDB" w:rsidRPr="00C83BD3" w:rsidRDefault="00692BDB" w:rsidP="00692BDB">
      <w:pPr>
        <w:pStyle w:val="Descripcin"/>
        <w:spacing w:line="360" w:lineRule="auto"/>
        <w:jc w:val="both"/>
        <w:rPr>
          <w:rFonts w:ascii="Montserrat" w:hAnsi="Montserrat"/>
        </w:rPr>
      </w:pPr>
      <w:r>
        <w:rPr>
          <w:rFonts w:ascii="Montserrat" w:hAnsi="Montserrat"/>
          <w:i w:val="0"/>
          <w:iCs w:val="0"/>
          <w:color w:val="auto"/>
          <w:sz w:val="22"/>
          <w:szCs w:val="22"/>
        </w:rPr>
        <w:t>Con base en los estados de situación financiera</w:t>
      </w:r>
      <w:r>
        <w:rPr>
          <w:rStyle w:val="Refdenotaalpie"/>
          <w:rFonts w:ascii="Montserrat" w:hAnsi="Montserrat"/>
          <w:i w:val="0"/>
          <w:iCs w:val="0"/>
          <w:color w:val="auto"/>
          <w:sz w:val="22"/>
          <w:szCs w:val="22"/>
        </w:rPr>
        <w:footnoteReference w:id="5"/>
      </w:r>
      <w:r>
        <w:rPr>
          <w:rFonts w:ascii="Montserrat" w:hAnsi="Montserrat"/>
          <w:i w:val="0"/>
          <w:iCs w:val="0"/>
          <w:color w:val="auto"/>
          <w:sz w:val="22"/>
          <w:szCs w:val="22"/>
        </w:rPr>
        <w:t xml:space="preserve"> del SIAPA Tepic pa</w:t>
      </w:r>
      <w:r w:rsidRPr="008403B1">
        <w:rPr>
          <w:rFonts w:ascii="Montserrat" w:hAnsi="Montserrat"/>
          <w:i w:val="0"/>
          <w:iCs w:val="0"/>
          <w:color w:val="auto"/>
          <w:sz w:val="22"/>
          <w:szCs w:val="22"/>
        </w:rPr>
        <w:t>ra el periodo 2019</w:t>
      </w:r>
      <w:r>
        <w:rPr>
          <w:rFonts w:ascii="Montserrat" w:hAnsi="Montserrat"/>
          <w:i w:val="0"/>
          <w:iCs w:val="0"/>
          <w:color w:val="auto"/>
          <w:sz w:val="22"/>
          <w:szCs w:val="22"/>
        </w:rPr>
        <w:t>-</w:t>
      </w:r>
      <w:r w:rsidRPr="008403B1">
        <w:rPr>
          <w:rFonts w:ascii="Montserrat" w:hAnsi="Montserrat"/>
          <w:i w:val="0"/>
          <w:iCs w:val="0"/>
          <w:color w:val="auto"/>
          <w:sz w:val="22"/>
          <w:szCs w:val="22"/>
        </w:rPr>
        <w:t>2022</w:t>
      </w:r>
      <w:r>
        <w:rPr>
          <w:rFonts w:ascii="Montserrat" w:hAnsi="Montserrat"/>
          <w:i w:val="0"/>
          <w:iCs w:val="0"/>
          <w:color w:val="auto"/>
          <w:sz w:val="22"/>
          <w:szCs w:val="22"/>
        </w:rPr>
        <w:t>, el organismo operador demostró tener la solvencia para cubrir todas sus obligaciones de pago y deudas, lo cual se observa con valores de activo total superiores al pasivo total de cada año (gráfica 6).</w:t>
      </w:r>
    </w:p>
    <w:p w14:paraId="571FFEE0" w14:textId="6EBC47E5" w:rsidR="00692BDB" w:rsidRDefault="00692BDB" w:rsidP="00692BDB">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sidR="0005301B">
        <w:rPr>
          <w:rFonts w:ascii="Montserrat" w:hAnsi="Montserrat"/>
          <w:i w:val="0"/>
          <w:iCs w:val="0"/>
          <w:noProof/>
          <w:color w:val="auto"/>
        </w:rPr>
        <w:t>6</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Tendencia del Activo</w:t>
      </w:r>
      <w:r w:rsidR="00B81AF0">
        <w:rPr>
          <w:rFonts w:ascii="Montserrat" w:hAnsi="Montserrat"/>
          <w:i w:val="0"/>
          <w:iCs w:val="0"/>
          <w:color w:val="auto"/>
        </w:rPr>
        <w:t xml:space="preserve"> Total</w:t>
      </w:r>
      <w:r>
        <w:rPr>
          <w:rFonts w:ascii="Montserrat" w:hAnsi="Montserrat"/>
          <w:i w:val="0"/>
          <w:iCs w:val="0"/>
          <w:color w:val="auto"/>
        </w:rPr>
        <w:t>, Pasivo</w:t>
      </w:r>
      <w:r w:rsidR="00B81AF0">
        <w:rPr>
          <w:rFonts w:ascii="Montserrat" w:hAnsi="Montserrat"/>
          <w:i w:val="0"/>
          <w:iCs w:val="0"/>
          <w:color w:val="auto"/>
        </w:rPr>
        <w:t xml:space="preserve"> Total</w:t>
      </w:r>
      <w:r>
        <w:rPr>
          <w:rFonts w:ascii="Montserrat" w:hAnsi="Montserrat"/>
          <w:i w:val="0"/>
          <w:iCs w:val="0"/>
          <w:color w:val="auto"/>
        </w:rPr>
        <w:t xml:space="preserve"> y Patrimonio del SIAPA, Tepic, Nay.</w:t>
      </w:r>
    </w:p>
    <w:p w14:paraId="0181CAFE" w14:textId="77777777" w:rsidR="00692BDB" w:rsidRPr="008C4855" w:rsidRDefault="00692BDB" w:rsidP="00692BDB">
      <w:pPr>
        <w:jc w:val="center"/>
      </w:pPr>
      <w:r>
        <w:rPr>
          <w:noProof/>
        </w:rPr>
        <w:drawing>
          <wp:inline distT="0" distB="0" distL="0" distR="0" wp14:anchorId="50182F60" wp14:editId="4ADE5FAC">
            <wp:extent cx="4811450" cy="2375978"/>
            <wp:effectExtent l="0" t="0" r="0" b="0"/>
            <wp:docPr id="17585002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3700" cy="2382027"/>
                    </a:xfrm>
                    <a:prstGeom prst="rect">
                      <a:avLst/>
                    </a:prstGeom>
                    <a:noFill/>
                  </pic:spPr>
                </pic:pic>
              </a:graphicData>
            </a:graphic>
          </wp:inline>
        </w:drawing>
      </w:r>
    </w:p>
    <w:p w14:paraId="6B553029" w14:textId="77777777" w:rsidR="00692BDB" w:rsidRDefault="00692BDB" w:rsidP="00692BDB">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3E259672" w14:textId="77777777" w:rsidR="00692BDB" w:rsidRPr="00513271" w:rsidRDefault="00692BDB" w:rsidP="00692BDB">
      <w:pPr>
        <w:rPr>
          <w:rFonts w:ascii="Montserrat" w:hAnsi="Montserrat"/>
        </w:rPr>
      </w:pPr>
    </w:p>
    <w:p w14:paraId="43097B0A" w14:textId="77777777" w:rsidR="00692BDB" w:rsidRPr="005D6B4F" w:rsidRDefault="00692BDB" w:rsidP="00692BDB">
      <w:pPr>
        <w:spacing w:line="360" w:lineRule="auto"/>
        <w:jc w:val="both"/>
        <w:rPr>
          <w:rFonts w:ascii="Montserrat" w:hAnsi="Montserrat"/>
          <w:sz w:val="22"/>
          <w:szCs w:val="22"/>
        </w:rPr>
      </w:pPr>
      <w:r w:rsidRPr="005D6B4F">
        <w:rPr>
          <w:rFonts w:ascii="Montserrat" w:hAnsi="Montserrat"/>
          <w:sz w:val="22"/>
          <w:szCs w:val="22"/>
        </w:rPr>
        <w:t xml:space="preserve">La tendencia que mostró el activo total es creciente (gráfica 6), indicando que el valor de lo que posee el SIAPA se incrementó en más de $254.7 millones de pesos entre 2019 y 2022. </w:t>
      </w:r>
    </w:p>
    <w:p w14:paraId="5DC2107D" w14:textId="77777777"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t>El Patrimonio se incrementó en $84.2 millones de pesos entre 2019 y 2022, mostrando que el SIAPA ha realizado inversiones en su propia infraestructura y bienes, pero también ha obtenido saldos positivos al menos en los dos últimos años.</w:t>
      </w:r>
    </w:p>
    <w:p w14:paraId="78FF6DCA" w14:textId="73AE95C0" w:rsidR="00692BDB" w:rsidRDefault="003A3CFD" w:rsidP="005D6B4F">
      <w:pPr>
        <w:pStyle w:val="Ttulo2"/>
        <w:rPr>
          <w:rFonts w:ascii="Montserrat" w:hAnsi="Montserrat"/>
          <w:b/>
          <w:bCs/>
          <w:color w:val="auto"/>
          <w:sz w:val="22"/>
          <w:szCs w:val="22"/>
        </w:rPr>
      </w:pPr>
      <w:bookmarkStart w:id="8" w:name="_Toc167350893"/>
      <w:r>
        <w:rPr>
          <w:rFonts w:ascii="Montserrat" w:hAnsi="Montserrat"/>
          <w:b/>
          <w:bCs/>
          <w:color w:val="auto"/>
          <w:sz w:val="22"/>
          <w:szCs w:val="22"/>
        </w:rPr>
        <w:lastRenderedPageBreak/>
        <w:t>II</w:t>
      </w:r>
      <w:r w:rsidR="005D6B4F" w:rsidRPr="005D6B4F">
        <w:rPr>
          <w:rFonts w:ascii="Montserrat" w:hAnsi="Montserrat"/>
          <w:b/>
          <w:bCs/>
          <w:color w:val="auto"/>
          <w:sz w:val="22"/>
          <w:szCs w:val="22"/>
        </w:rPr>
        <w:t xml:space="preserve">.2 </w:t>
      </w:r>
      <w:r w:rsidR="00692BDB" w:rsidRPr="005D6B4F">
        <w:rPr>
          <w:rFonts w:ascii="Montserrat" w:hAnsi="Montserrat"/>
          <w:b/>
          <w:bCs/>
          <w:color w:val="auto"/>
          <w:sz w:val="22"/>
          <w:szCs w:val="22"/>
        </w:rPr>
        <w:t>¿El SIAPA contó con liquidez?</w:t>
      </w:r>
      <w:bookmarkEnd w:id="8"/>
    </w:p>
    <w:p w14:paraId="6DC364F5" w14:textId="77777777" w:rsidR="005D6B4F" w:rsidRPr="005D6B4F" w:rsidRDefault="005D6B4F" w:rsidP="005D6B4F">
      <w:pPr>
        <w:rPr>
          <w:lang w:val="es-MX"/>
        </w:rPr>
      </w:pPr>
    </w:p>
    <w:p w14:paraId="7A23CB2D" w14:textId="77777777"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t>El organismo operador SIAPA no tuvo liquidez para el periodo 2019-2022, ya que el activo circulante fue menor al pasivo circulante en cada año analizado, tal como se observa en la gráfica 7. Por ejemplo; en el año 2019, el activo circulante fue de $262.2 millones de pesos y el pasivo circulante fue de $389.7 millones de pesos.</w:t>
      </w:r>
    </w:p>
    <w:p w14:paraId="701634E5" w14:textId="77777777" w:rsidR="003A3CFD" w:rsidRPr="005D6B4F" w:rsidRDefault="003A3CFD" w:rsidP="00692BDB">
      <w:pPr>
        <w:spacing w:line="360" w:lineRule="auto"/>
        <w:jc w:val="both"/>
        <w:rPr>
          <w:rFonts w:ascii="Montserrat" w:hAnsi="Montserrat"/>
          <w:sz w:val="22"/>
          <w:szCs w:val="22"/>
        </w:rPr>
      </w:pPr>
    </w:p>
    <w:p w14:paraId="4A3673A9" w14:textId="0FDBC79B" w:rsidR="00692BDB" w:rsidRDefault="00692BDB" w:rsidP="00692BDB">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sidR="0005301B">
        <w:rPr>
          <w:rFonts w:ascii="Montserrat" w:hAnsi="Montserrat"/>
          <w:i w:val="0"/>
          <w:iCs w:val="0"/>
          <w:noProof/>
          <w:color w:val="auto"/>
        </w:rPr>
        <w:t>7</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Tendencia del </w:t>
      </w:r>
      <w:r w:rsidR="003A3CFD">
        <w:rPr>
          <w:rFonts w:ascii="Montserrat" w:hAnsi="Montserrat"/>
          <w:i w:val="0"/>
          <w:iCs w:val="0"/>
          <w:color w:val="auto"/>
        </w:rPr>
        <w:t xml:space="preserve">Activo Circulante y No Circulante Vs Pasivo Circulante y No Circulante </w:t>
      </w:r>
      <w:r>
        <w:rPr>
          <w:rFonts w:ascii="Montserrat" w:hAnsi="Montserrat"/>
          <w:i w:val="0"/>
          <w:iCs w:val="0"/>
          <w:color w:val="auto"/>
        </w:rPr>
        <w:t>del SIAPA, Tepic, Nay.</w:t>
      </w:r>
    </w:p>
    <w:p w14:paraId="25FFED0B" w14:textId="77777777" w:rsidR="00692BDB" w:rsidRPr="006C233F" w:rsidRDefault="00692BDB" w:rsidP="00692BDB">
      <w:pPr>
        <w:jc w:val="center"/>
      </w:pPr>
      <w:r>
        <w:rPr>
          <w:noProof/>
        </w:rPr>
        <w:drawing>
          <wp:inline distT="0" distB="0" distL="0" distR="0" wp14:anchorId="5009359B" wp14:editId="6C44EB2C">
            <wp:extent cx="5452110" cy="2600685"/>
            <wp:effectExtent l="0" t="0" r="0" b="0"/>
            <wp:docPr id="17189375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5518" cy="2611851"/>
                    </a:xfrm>
                    <a:prstGeom prst="rect">
                      <a:avLst/>
                    </a:prstGeom>
                    <a:noFill/>
                  </pic:spPr>
                </pic:pic>
              </a:graphicData>
            </a:graphic>
          </wp:inline>
        </w:drawing>
      </w:r>
    </w:p>
    <w:p w14:paraId="66357FE2" w14:textId="77777777" w:rsidR="00692BDB" w:rsidRDefault="00692BDB" w:rsidP="00692BDB">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2D77E67B" w14:textId="77777777" w:rsidR="00692BDB" w:rsidRDefault="00692BDB" w:rsidP="00692BDB">
      <w:pPr>
        <w:spacing w:line="360" w:lineRule="auto"/>
        <w:jc w:val="both"/>
        <w:rPr>
          <w:rFonts w:ascii="Montserrat" w:hAnsi="Montserrat"/>
          <w:b/>
          <w:bCs/>
        </w:rPr>
      </w:pPr>
    </w:p>
    <w:p w14:paraId="6BD1CD4E" w14:textId="69E0FF3C" w:rsidR="00692BDB" w:rsidRDefault="003A3CFD" w:rsidP="005D6B4F">
      <w:pPr>
        <w:pStyle w:val="Ttulo3"/>
        <w:rPr>
          <w:rFonts w:ascii="Montserrat" w:hAnsi="Montserrat"/>
          <w:b/>
          <w:bCs/>
          <w:color w:val="auto"/>
          <w:sz w:val="22"/>
          <w:szCs w:val="22"/>
        </w:rPr>
      </w:pPr>
      <w:bookmarkStart w:id="9" w:name="_Toc167350894"/>
      <w:r>
        <w:rPr>
          <w:rFonts w:ascii="Montserrat" w:hAnsi="Montserrat"/>
          <w:b/>
          <w:bCs/>
          <w:color w:val="auto"/>
          <w:sz w:val="22"/>
          <w:szCs w:val="22"/>
        </w:rPr>
        <w:t>II</w:t>
      </w:r>
      <w:r w:rsidR="005D6B4F">
        <w:rPr>
          <w:rFonts w:ascii="Montserrat" w:hAnsi="Montserrat"/>
          <w:b/>
          <w:bCs/>
          <w:color w:val="auto"/>
          <w:sz w:val="22"/>
          <w:szCs w:val="22"/>
        </w:rPr>
        <w:t xml:space="preserve">.2.1 </w:t>
      </w:r>
      <w:r w:rsidR="00692BDB" w:rsidRPr="005D6B4F">
        <w:rPr>
          <w:rFonts w:ascii="Montserrat" w:hAnsi="Montserrat"/>
          <w:b/>
          <w:bCs/>
          <w:color w:val="auto"/>
          <w:sz w:val="22"/>
          <w:szCs w:val="22"/>
        </w:rPr>
        <w:t>¿Cuál fue la principal cuenta que tuvo liquidez a corto plazo?</w:t>
      </w:r>
      <w:bookmarkEnd w:id="9"/>
    </w:p>
    <w:p w14:paraId="5281F139" w14:textId="77777777" w:rsidR="005D6B4F" w:rsidRPr="005D6B4F" w:rsidRDefault="005D6B4F" w:rsidP="005D6B4F">
      <w:pPr>
        <w:rPr>
          <w:sz w:val="22"/>
          <w:szCs w:val="22"/>
          <w:lang w:val="es-MX"/>
        </w:rPr>
      </w:pPr>
    </w:p>
    <w:p w14:paraId="6ABE1442" w14:textId="77777777" w:rsidR="00692BDB" w:rsidRPr="005D6B4F" w:rsidRDefault="00692BDB" w:rsidP="00692BDB">
      <w:pPr>
        <w:spacing w:line="360" w:lineRule="auto"/>
        <w:jc w:val="both"/>
        <w:rPr>
          <w:rFonts w:ascii="Montserrat" w:hAnsi="Montserrat"/>
          <w:sz w:val="22"/>
          <w:szCs w:val="22"/>
        </w:rPr>
      </w:pPr>
      <w:r w:rsidRPr="005D6B4F">
        <w:rPr>
          <w:rFonts w:ascii="Montserrat" w:hAnsi="Montserrat"/>
          <w:sz w:val="22"/>
          <w:szCs w:val="22"/>
        </w:rPr>
        <w:t xml:space="preserve">En el activo circulante se encuentran los </w:t>
      </w:r>
      <w:r w:rsidRPr="005D6B4F">
        <w:rPr>
          <w:rFonts w:ascii="Montserrat" w:hAnsi="Montserrat"/>
          <w:b/>
          <w:bCs/>
          <w:sz w:val="22"/>
          <w:szCs w:val="22"/>
        </w:rPr>
        <w:t xml:space="preserve">“Derechos a recibir efectivo o equivalentes”. </w:t>
      </w:r>
      <w:r w:rsidRPr="005D6B4F">
        <w:rPr>
          <w:rFonts w:ascii="Montserrat" w:hAnsi="Montserrat"/>
          <w:sz w:val="22"/>
          <w:szCs w:val="22"/>
        </w:rPr>
        <w:t xml:space="preserve">En la tabla 3 se observa que esta cuenta se incrementó progresivamente desde 2019, siendo en este año el 41.6% del activo total y terminando en 2022 con el 32.1% del activo total para ese año. </w:t>
      </w:r>
    </w:p>
    <w:p w14:paraId="191C099C" w14:textId="77777777" w:rsidR="00692BDB" w:rsidRPr="005D6B4F" w:rsidRDefault="00692BDB" w:rsidP="00692BDB">
      <w:pPr>
        <w:spacing w:line="360" w:lineRule="auto"/>
        <w:jc w:val="both"/>
        <w:rPr>
          <w:rFonts w:ascii="Montserrat" w:hAnsi="Montserrat"/>
          <w:sz w:val="22"/>
          <w:szCs w:val="22"/>
        </w:rPr>
      </w:pPr>
      <w:r w:rsidRPr="005D6B4F">
        <w:rPr>
          <w:rFonts w:ascii="Montserrat" w:hAnsi="Montserrat"/>
          <w:sz w:val="22"/>
          <w:szCs w:val="22"/>
        </w:rPr>
        <w:lastRenderedPageBreak/>
        <w:t>En las notas a los estados de situación financiera</w:t>
      </w:r>
      <w:r w:rsidRPr="005D6B4F">
        <w:rPr>
          <w:rStyle w:val="Refdenotaalpie"/>
          <w:rFonts w:ascii="Montserrat" w:hAnsi="Montserrat"/>
          <w:sz w:val="22"/>
          <w:szCs w:val="22"/>
        </w:rPr>
        <w:footnoteReference w:id="6"/>
      </w:r>
      <w:r w:rsidRPr="005D6B4F">
        <w:rPr>
          <w:rFonts w:ascii="Montserrat" w:hAnsi="Montserrat"/>
          <w:sz w:val="22"/>
          <w:szCs w:val="22"/>
        </w:rPr>
        <w:t xml:space="preserve"> del SIAPA Tepic, se observó que la cuenta de </w:t>
      </w:r>
      <w:r w:rsidRPr="005D6B4F">
        <w:rPr>
          <w:rFonts w:ascii="Montserrat" w:hAnsi="Montserrat"/>
          <w:b/>
          <w:bCs/>
          <w:sz w:val="22"/>
          <w:szCs w:val="22"/>
        </w:rPr>
        <w:t xml:space="preserve">Derechos a recibir efectivo o equivalentes </w:t>
      </w:r>
      <w:r w:rsidRPr="005D6B4F">
        <w:rPr>
          <w:rFonts w:ascii="Montserrat" w:hAnsi="Montserrat"/>
          <w:sz w:val="22"/>
          <w:szCs w:val="22"/>
        </w:rPr>
        <w:t xml:space="preserve">se integró de diversos conceptos que representan saldos que el organismo operador tiene pendientes por cobrar y de registrarlos como ingresos de disponibilidad inmediata. Los conceptos que integran esta cuenta son: </w:t>
      </w:r>
    </w:p>
    <w:p w14:paraId="63A97325" w14:textId="77777777" w:rsidR="00692BDB" w:rsidRPr="005D6B4F" w:rsidRDefault="00692BDB" w:rsidP="00692BDB">
      <w:pPr>
        <w:pStyle w:val="Prrafodelista"/>
        <w:numPr>
          <w:ilvl w:val="0"/>
          <w:numId w:val="45"/>
        </w:numPr>
        <w:spacing w:after="160" w:line="360" w:lineRule="auto"/>
        <w:jc w:val="both"/>
        <w:rPr>
          <w:rFonts w:ascii="Montserrat" w:hAnsi="Montserrat"/>
        </w:rPr>
      </w:pPr>
      <w:r w:rsidRPr="005D6B4F">
        <w:rPr>
          <w:rFonts w:ascii="Montserrat" w:hAnsi="Montserrat"/>
        </w:rPr>
        <w:t>Usuarios con adeudos;</w:t>
      </w:r>
    </w:p>
    <w:p w14:paraId="76B34B99" w14:textId="77777777" w:rsidR="00692BDB" w:rsidRPr="005D6B4F" w:rsidRDefault="00692BDB" w:rsidP="00692BDB">
      <w:pPr>
        <w:pStyle w:val="Prrafodelista"/>
        <w:numPr>
          <w:ilvl w:val="0"/>
          <w:numId w:val="45"/>
        </w:numPr>
        <w:spacing w:after="160" w:line="360" w:lineRule="auto"/>
        <w:jc w:val="both"/>
        <w:rPr>
          <w:rFonts w:ascii="Montserrat" w:hAnsi="Montserrat"/>
        </w:rPr>
      </w:pPr>
      <w:r w:rsidRPr="005D6B4F">
        <w:rPr>
          <w:rFonts w:ascii="Montserrat" w:hAnsi="Montserrat"/>
        </w:rPr>
        <w:t>IVA por acreditar</w:t>
      </w:r>
    </w:p>
    <w:p w14:paraId="576821C5" w14:textId="77777777" w:rsidR="00692BDB" w:rsidRPr="005D6B4F" w:rsidRDefault="00692BDB" w:rsidP="00692BDB">
      <w:pPr>
        <w:pStyle w:val="Prrafodelista"/>
        <w:numPr>
          <w:ilvl w:val="0"/>
          <w:numId w:val="45"/>
        </w:numPr>
        <w:spacing w:after="160" w:line="360" w:lineRule="auto"/>
        <w:jc w:val="both"/>
        <w:rPr>
          <w:rFonts w:ascii="Montserrat" w:hAnsi="Montserrat"/>
        </w:rPr>
      </w:pPr>
      <w:r w:rsidRPr="005D6B4F">
        <w:rPr>
          <w:rFonts w:ascii="Montserrat" w:hAnsi="Montserrat"/>
        </w:rPr>
        <w:t>IVA acreditable</w:t>
      </w:r>
    </w:p>
    <w:p w14:paraId="50E45FB4" w14:textId="77777777" w:rsidR="00692BDB" w:rsidRPr="005D6B4F" w:rsidRDefault="00692BDB" w:rsidP="00692BDB">
      <w:pPr>
        <w:pStyle w:val="Prrafodelista"/>
        <w:numPr>
          <w:ilvl w:val="0"/>
          <w:numId w:val="45"/>
        </w:numPr>
        <w:spacing w:after="160" w:line="360" w:lineRule="auto"/>
        <w:jc w:val="both"/>
        <w:rPr>
          <w:rFonts w:ascii="Montserrat" w:hAnsi="Montserrat"/>
        </w:rPr>
      </w:pPr>
      <w:r w:rsidRPr="005D6B4F">
        <w:rPr>
          <w:rFonts w:ascii="Montserrat" w:hAnsi="Montserrat"/>
        </w:rPr>
        <w:t>Recursos del PROSANEAR</w:t>
      </w:r>
    </w:p>
    <w:p w14:paraId="64384DC3" w14:textId="77777777" w:rsidR="00692BDB" w:rsidRPr="005D6B4F" w:rsidRDefault="00692BDB" w:rsidP="00692BDB">
      <w:pPr>
        <w:spacing w:line="360" w:lineRule="auto"/>
        <w:jc w:val="both"/>
        <w:rPr>
          <w:rFonts w:ascii="Montserrat" w:hAnsi="Montserrat"/>
          <w:sz w:val="22"/>
          <w:szCs w:val="22"/>
        </w:rPr>
      </w:pPr>
      <w:r w:rsidRPr="005D6B4F">
        <w:rPr>
          <w:rFonts w:ascii="Montserrat" w:hAnsi="Montserrat"/>
          <w:sz w:val="22"/>
          <w:szCs w:val="22"/>
        </w:rPr>
        <w:t xml:space="preserve">De acuerdo a las notas a los estados de situación financiera, los adeudos de usuarios es el concepto que tiene la mayor proporción del monto total de la cuenta Derechos a recibir efectivo o equivalentes. </w:t>
      </w:r>
    </w:p>
    <w:p w14:paraId="5F0C15B8" w14:textId="4BCBD225" w:rsidR="00692BDB" w:rsidRDefault="00692BDB" w:rsidP="00692BDB">
      <w:pPr>
        <w:spacing w:line="360" w:lineRule="auto"/>
        <w:jc w:val="center"/>
        <w:rPr>
          <w:rFonts w:ascii="Montserrat" w:hAnsi="Montserrat"/>
          <w:sz w:val="18"/>
          <w:szCs w:val="18"/>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sidR="0005301B">
        <w:rPr>
          <w:rFonts w:ascii="Montserrat" w:hAnsi="Montserrat"/>
          <w:noProof/>
          <w:sz w:val="18"/>
          <w:szCs w:val="18"/>
        </w:rPr>
        <w:t>3</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Cuentas que integran el Activo total del</w:t>
      </w:r>
      <w:r w:rsidRPr="00526E7D">
        <w:rPr>
          <w:rFonts w:ascii="Montserrat" w:hAnsi="Montserrat"/>
          <w:sz w:val="18"/>
          <w:szCs w:val="18"/>
        </w:rPr>
        <w:t xml:space="preserve"> </w:t>
      </w:r>
      <w:r>
        <w:rPr>
          <w:rFonts w:ascii="Montserrat" w:hAnsi="Montserrat"/>
          <w:sz w:val="18"/>
          <w:szCs w:val="18"/>
        </w:rPr>
        <w:t>SIAPA</w:t>
      </w:r>
      <w:r w:rsidRPr="00526E7D">
        <w:rPr>
          <w:rFonts w:ascii="Montserrat" w:hAnsi="Montserrat"/>
          <w:sz w:val="18"/>
          <w:szCs w:val="18"/>
        </w:rPr>
        <w:t>,</w:t>
      </w:r>
      <w:r>
        <w:rPr>
          <w:rFonts w:ascii="Montserrat" w:hAnsi="Montserrat"/>
          <w:sz w:val="18"/>
          <w:szCs w:val="18"/>
        </w:rPr>
        <w:t xml:space="preserve"> Tepic, Nay.</w:t>
      </w:r>
      <w:r w:rsidRPr="00526E7D">
        <w:rPr>
          <w:rFonts w:ascii="Montserrat" w:hAnsi="Montserrat"/>
          <w:sz w:val="18"/>
          <w:szCs w:val="18"/>
        </w:rPr>
        <w:t xml:space="preserve">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3"/>
        <w:gridCol w:w="1581"/>
        <w:gridCol w:w="1097"/>
        <w:gridCol w:w="777"/>
        <w:gridCol w:w="1099"/>
        <w:gridCol w:w="796"/>
        <w:gridCol w:w="1005"/>
        <w:gridCol w:w="792"/>
        <w:gridCol w:w="1005"/>
        <w:gridCol w:w="717"/>
      </w:tblGrid>
      <w:tr w:rsidR="00692BDB" w:rsidRPr="002E67A0" w14:paraId="07AE83D1" w14:textId="77777777" w:rsidTr="00ED5680">
        <w:trPr>
          <w:cantSplit/>
          <w:trHeight w:val="300"/>
          <w:tblHeader/>
          <w:jc w:val="center"/>
        </w:trPr>
        <w:tc>
          <w:tcPr>
            <w:tcW w:w="1093" w:type="dxa"/>
            <w:vMerge w:val="restart"/>
            <w:shd w:val="clear" w:color="auto" w:fill="auto"/>
            <w:noWrap/>
            <w:vAlign w:val="center"/>
            <w:hideMark/>
          </w:tcPr>
          <w:p w14:paraId="6DAA128D" w14:textId="77777777" w:rsidR="00692BDB" w:rsidRPr="002E67A0" w:rsidRDefault="00692BDB" w:rsidP="00ED5680">
            <w:pPr>
              <w:jc w:val="center"/>
              <w:rPr>
                <w:rFonts w:ascii="Montserrat" w:eastAsia="Times New Roman" w:hAnsi="Montserrat" w:cs="Times New Roman"/>
                <w:b/>
                <w:bCs/>
                <w:sz w:val="16"/>
                <w:szCs w:val="16"/>
                <w:lang w:eastAsia="es-MX"/>
              </w:rPr>
            </w:pPr>
            <w:r w:rsidRPr="002E67A0">
              <w:rPr>
                <w:rFonts w:ascii="Montserrat" w:eastAsia="Times New Roman" w:hAnsi="Montserrat" w:cs="Times New Roman"/>
                <w:b/>
                <w:bCs/>
                <w:sz w:val="16"/>
                <w:szCs w:val="16"/>
                <w:lang w:eastAsia="es-MX"/>
              </w:rPr>
              <w:t>Activo</w:t>
            </w:r>
          </w:p>
        </w:tc>
        <w:tc>
          <w:tcPr>
            <w:tcW w:w="1581" w:type="dxa"/>
            <w:vMerge w:val="restart"/>
            <w:shd w:val="clear" w:color="auto" w:fill="auto"/>
            <w:vAlign w:val="center"/>
            <w:hideMark/>
          </w:tcPr>
          <w:p w14:paraId="30969BD7"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Cuenta</w:t>
            </w:r>
          </w:p>
        </w:tc>
        <w:tc>
          <w:tcPr>
            <w:tcW w:w="1874" w:type="dxa"/>
            <w:gridSpan w:val="2"/>
            <w:shd w:val="clear" w:color="auto" w:fill="auto"/>
            <w:noWrap/>
            <w:vAlign w:val="center"/>
            <w:hideMark/>
          </w:tcPr>
          <w:p w14:paraId="1CE5613F"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2019</w:t>
            </w:r>
          </w:p>
          <w:p w14:paraId="26D07512" w14:textId="77777777" w:rsidR="00692BDB" w:rsidRPr="002E67A0" w:rsidRDefault="00692BDB" w:rsidP="00ED5680">
            <w:pPr>
              <w:jc w:val="center"/>
              <w:rPr>
                <w:rFonts w:ascii="Montserrat" w:eastAsia="Times New Roman" w:hAnsi="Montserrat" w:cs="Calibri"/>
                <w:b/>
                <w:bCs/>
                <w:color w:val="000000"/>
                <w:sz w:val="16"/>
                <w:szCs w:val="16"/>
                <w:lang w:eastAsia="es-MX"/>
              </w:rPr>
            </w:pPr>
          </w:p>
        </w:tc>
        <w:tc>
          <w:tcPr>
            <w:tcW w:w="1895" w:type="dxa"/>
            <w:gridSpan w:val="2"/>
            <w:shd w:val="clear" w:color="auto" w:fill="auto"/>
            <w:noWrap/>
            <w:vAlign w:val="center"/>
            <w:hideMark/>
          </w:tcPr>
          <w:p w14:paraId="2627FC72"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2020</w:t>
            </w:r>
          </w:p>
          <w:p w14:paraId="670C7123" w14:textId="77777777" w:rsidR="00692BDB" w:rsidRPr="002E67A0" w:rsidRDefault="00692BDB" w:rsidP="00ED5680">
            <w:pPr>
              <w:jc w:val="center"/>
              <w:rPr>
                <w:rFonts w:ascii="Montserrat" w:eastAsia="Times New Roman" w:hAnsi="Montserrat" w:cs="Calibri"/>
                <w:b/>
                <w:bCs/>
                <w:color w:val="000000"/>
                <w:sz w:val="16"/>
                <w:szCs w:val="16"/>
                <w:lang w:eastAsia="es-MX"/>
              </w:rPr>
            </w:pPr>
          </w:p>
        </w:tc>
        <w:tc>
          <w:tcPr>
            <w:tcW w:w="1797" w:type="dxa"/>
            <w:gridSpan w:val="2"/>
            <w:shd w:val="clear" w:color="auto" w:fill="auto"/>
            <w:noWrap/>
            <w:vAlign w:val="center"/>
            <w:hideMark/>
          </w:tcPr>
          <w:p w14:paraId="635D2FBE"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2021</w:t>
            </w:r>
          </w:p>
          <w:p w14:paraId="08FD78AC" w14:textId="77777777" w:rsidR="00692BDB" w:rsidRPr="002E67A0" w:rsidRDefault="00692BDB" w:rsidP="00ED5680">
            <w:pPr>
              <w:jc w:val="center"/>
              <w:rPr>
                <w:rFonts w:ascii="Montserrat" w:eastAsia="Times New Roman" w:hAnsi="Montserrat" w:cs="Calibri"/>
                <w:b/>
                <w:bCs/>
                <w:color w:val="000000"/>
                <w:sz w:val="16"/>
                <w:szCs w:val="16"/>
                <w:lang w:eastAsia="es-MX"/>
              </w:rPr>
            </w:pPr>
          </w:p>
        </w:tc>
        <w:tc>
          <w:tcPr>
            <w:tcW w:w="1722" w:type="dxa"/>
            <w:gridSpan w:val="2"/>
            <w:shd w:val="clear" w:color="auto" w:fill="auto"/>
            <w:noWrap/>
            <w:vAlign w:val="center"/>
            <w:hideMark/>
          </w:tcPr>
          <w:p w14:paraId="7F0B207E"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2022</w:t>
            </w:r>
          </w:p>
          <w:p w14:paraId="68EA82F3" w14:textId="77777777" w:rsidR="00692BDB" w:rsidRPr="002E67A0" w:rsidRDefault="00692BDB" w:rsidP="00ED5680">
            <w:pPr>
              <w:jc w:val="center"/>
              <w:rPr>
                <w:rFonts w:ascii="Montserrat" w:eastAsia="Times New Roman" w:hAnsi="Montserrat" w:cs="Calibri"/>
                <w:b/>
                <w:bCs/>
                <w:color w:val="000000"/>
                <w:sz w:val="16"/>
                <w:szCs w:val="16"/>
                <w:lang w:eastAsia="es-MX"/>
              </w:rPr>
            </w:pPr>
          </w:p>
        </w:tc>
      </w:tr>
      <w:tr w:rsidR="00692BDB" w:rsidRPr="002E67A0" w14:paraId="6471632B" w14:textId="77777777" w:rsidTr="00ED5680">
        <w:trPr>
          <w:cantSplit/>
          <w:trHeight w:val="300"/>
          <w:tblHeader/>
          <w:jc w:val="center"/>
        </w:trPr>
        <w:tc>
          <w:tcPr>
            <w:tcW w:w="1093" w:type="dxa"/>
            <w:vMerge/>
            <w:shd w:val="clear" w:color="auto" w:fill="auto"/>
            <w:noWrap/>
            <w:vAlign w:val="center"/>
          </w:tcPr>
          <w:p w14:paraId="4D038CBE" w14:textId="77777777" w:rsidR="00692BDB" w:rsidRPr="002E67A0" w:rsidRDefault="00692BDB" w:rsidP="00ED5680">
            <w:pPr>
              <w:jc w:val="center"/>
              <w:rPr>
                <w:rFonts w:ascii="Montserrat" w:eastAsia="Times New Roman" w:hAnsi="Montserrat" w:cs="Times New Roman"/>
                <w:b/>
                <w:bCs/>
                <w:sz w:val="16"/>
                <w:szCs w:val="16"/>
                <w:lang w:eastAsia="es-MX"/>
              </w:rPr>
            </w:pPr>
          </w:p>
        </w:tc>
        <w:tc>
          <w:tcPr>
            <w:tcW w:w="1581" w:type="dxa"/>
            <w:vMerge/>
            <w:shd w:val="clear" w:color="auto" w:fill="auto"/>
            <w:vAlign w:val="center"/>
          </w:tcPr>
          <w:p w14:paraId="1C3B281F" w14:textId="77777777" w:rsidR="00692BDB" w:rsidRPr="002E67A0" w:rsidRDefault="00692BDB" w:rsidP="00ED5680">
            <w:pPr>
              <w:jc w:val="center"/>
              <w:rPr>
                <w:rFonts w:ascii="Montserrat" w:eastAsia="Times New Roman" w:hAnsi="Montserrat" w:cs="Calibri"/>
                <w:b/>
                <w:bCs/>
                <w:color w:val="000000"/>
                <w:sz w:val="16"/>
                <w:szCs w:val="16"/>
                <w:lang w:eastAsia="es-MX"/>
              </w:rPr>
            </w:pPr>
          </w:p>
        </w:tc>
        <w:tc>
          <w:tcPr>
            <w:tcW w:w="1097" w:type="dxa"/>
            <w:shd w:val="clear" w:color="auto" w:fill="auto"/>
            <w:noWrap/>
            <w:vAlign w:val="center"/>
          </w:tcPr>
          <w:p w14:paraId="247EF199"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(millones de pesos)</w:t>
            </w:r>
          </w:p>
        </w:tc>
        <w:tc>
          <w:tcPr>
            <w:tcW w:w="777" w:type="dxa"/>
            <w:vAlign w:val="center"/>
          </w:tcPr>
          <w:p w14:paraId="3507473C"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w:t>
            </w:r>
          </w:p>
        </w:tc>
        <w:tc>
          <w:tcPr>
            <w:tcW w:w="1099" w:type="dxa"/>
            <w:shd w:val="clear" w:color="auto" w:fill="auto"/>
            <w:noWrap/>
            <w:vAlign w:val="center"/>
          </w:tcPr>
          <w:p w14:paraId="73449BAA"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(millones de pesos)</w:t>
            </w:r>
          </w:p>
        </w:tc>
        <w:tc>
          <w:tcPr>
            <w:tcW w:w="796" w:type="dxa"/>
            <w:vAlign w:val="center"/>
          </w:tcPr>
          <w:p w14:paraId="2A14C4EA"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w:t>
            </w:r>
          </w:p>
        </w:tc>
        <w:tc>
          <w:tcPr>
            <w:tcW w:w="1005" w:type="dxa"/>
            <w:shd w:val="clear" w:color="auto" w:fill="auto"/>
            <w:noWrap/>
            <w:vAlign w:val="center"/>
          </w:tcPr>
          <w:p w14:paraId="79D31E18"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(millones de pesos)</w:t>
            </w:r>
          </w:p>
        </w:tc>
        <w:tc>
          <w:tcPr>
            <w:tcW w:w="792" w:type="dxa"/>
            <w:vAlign w:val="center"/>
          </w:tcPr>
          <w:p w14:paraId="33367DCC"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w:t>
            </w:r>
          </w:p>
        </w:tc>
        <w:tc>
          <w:tcPr>
            <w:tcW w:w="1005" w:type="dxa"/>
            <w:shd w:val="clear" w:color="auto" w:fill="auto"/>
            <w:noWrap/>
            <w:vAlign w:val="center"/>
          </w:tcPr>
          <w:p w14:paraId="4C84D758"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(millones de pesos)</w:t>
            </w:r>
          </w:p>
        </w:tc>
        <w:tc>
          <w:tcPr>
            <w:tcW w:w="717" w:type="dxa"/>
            <w:vAlign w:val="center"/>
          </w:tcPr>
          <w:p w14:paraId="1F463BD0"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w:t>
            </w:r>
          </w:p>
        </w:tc>
      </w:tr>
      <w:tr w:rsidR="00692BDB" w:rsidRPr="002E67A0" w14:paraId="50157377" w14:textId="77777777" w:rsidTr="00ED5680">
        <w:trPr>
          <w:trHeight w:val="300"/>
          <w:jc w:val="center"/>
        </w:trPr>
        <w:tc>
          <w:tcPr>
            <w:tcW w:w="1093" w:type="dxa"/>
            <w:vMerge w:val="restart"/>
            <w:shd w:val="clear" w:color="auto" w:fill="auto"/>
            <w:noWrap/>
            <w:vAlign w:val="center"/>
            <w:hideMark/>
          </w:tcPr>
          <w:p w14:paraId="6CF642D5" w14:textId="77777777" w:rsidR="00692BDB" w:rsidRPr="009B2B6C" w:rsidRDefault="00692BDB" w:rsidP="00ED5680">
            <w:pPr>
              <w:jc w:val="center"/>
              <w:rPr>
                <w:rFonts w:ascii="Montserrat" w:eastAsia="Times New Roman" w:hAnsi="Montserrat" w:cs="Calibri"/>
                <w:b/>
                <w:bCs/>
                <w:color w:val="000000"/>
                <w:sz w:val="14"/>
                <w:szCs w:val="14"/>
                <w:lang w:eastAsia="es-MX"/>
              </w:rPr>
            </w:pPr>
          </w:p>
          <w:p w14:paraId="3E6ED9E5" w14:textId="77777777" w:rsidR="00692BDB" w:rsidRPr="009B2B6C" w:rsidRDefault="00692BDB" w:rsidP="00ED5680">
            <w:pPr>
              <w:rPr>
                <w:rFonts w:ascii="Montserrat" w:eastAsia="Times New Roman" w:hAnsi="Montserrat" w:cs="Calibri"/>
                <w:b/>
                <w:bCs/>
                <w:color w:val="000000"/>
                <w:sz w:val="14"/>
                <w:szCs w:val="14"/>
                <w:lang w:eastAsia="es-MX"/>
              </w:rPr>
            </w:pPr>
            <w:r w:rsidRPr="009B2B6C">
              <w:rPr>
                <w:rFonts w:ascii="Montserrat" w:eastAsia="Times New Roman" w:hAnsi="Montserrat" w:cs="Calibri"/>
                <w:b/>
                <w:bCs/>
                <w:color w:val="000000"/>
                <w:sz w:val="14"/>
                <w:szCs w:val="14"/>
                <w:lang w:eastAsia="es-MX"/>
              </w:rPr>
              <w:t>Circulante</w:t>
            </w:r>
          </w:p>
        </w:tc>
        <w:tc>
          <w:tcPr>
            <w:tcW w:w="1581" w:type="dxa"/>
            <w:shd w:val="clear" w:color="auto" w:fill="auto"/>
            <w:hideMark/>
          </w:tcPr>
          <w:p w14:paraId="3DA9EB0D" w14:textId="77777777" w:rsidR="00692BDB" w:rsidRPr="009B2B6C" w:rsidRDefault="00692BDB" w:rsidP="00ED5680">
            <w:pPr>
              <w:rPr>
                <w:rFonts w:ascii="Montserrat" w:hAnsi="Montserrat" w:cs="Calibri"/>
                <w:color w:val="000000"/>
                <w:sz w:val="16"/>
                <w:szCs w:val="16"/>
              </w:rPr>
            </w:pPr>
            <w:r w:rsidRPr="009B2B6C">
              <w:rPr>
                <w:rFonts w:ascii="Montserrat" w:hAnsi="Montserrat" w:cs="Calibri"/>
                <w:color w:val="000000"/>
                <w:sz w:val="16"/>
                <w:szCs w:val="16"/>
              </w:rPr>
              <w:t>Efectivo y equivalente</w:t>
            </w:r>
          </w:p>
        </w:tc>
        <w:tc>
          <w:tcPr>
            <w:tcW w:w="1097" w:type="dxa"/>
            <w:shd w:val="clear" w:color="auto" w:fill="auto"/>
            <w:noWrap/>
            <w:vAlign w:val="center"/>
          </w:tcPr>
          <w:p w14:paraId="3AAB28CA" w14:textId="77777777" w:rsidR="00692BDB" w:rsidRPr="009B2B6C" w:rsidRDefault="00692BDB" w:rsidP="00ED5680">
            <w:pPr>
              <w:jc w:val="center"/>
              <w:rPr>
                <w:rFonts w:ascii="Montserrat" w:hAnsi="Montserrat" w:cs="Calibri"/>
                <w:color w:val="000000"/>
                <w:sz w:val="16"/>
                <w:szCs w:val="16"/>
              </w:rPr>
            </w:pPr>
            <w:r w:rsidRPr="000C559E">
              <w:rPr>
                <w:rFonts w:ascii="Montserrat" w:hAnsi="Montserrat" w:cs="Calibri"/>
                <w:color w:val="000000"/>
                <w:sz w:val="16"/>
                <w:szCs w:val="16"/>
              </w:rPr>
              <w:t>$37.5</w:t>
            </w:r>
          </w:p>
        </w:tc>
        <w:tc>
          <w:tcPr>
            <w:tcW w:w="777" w:type="dxa"/>
            <w:vAlign w:val="center"/>
          </w:tcPr>
          <w:p w14:paraId="5348A9C5" w14:textId="77777777" w:rsidR="00692BDB" w:rsidRPr="009B2B6C" w:rsidRDefault="00692BDB" w:rsidP="00ED5680">
            <w:pPr>
              <w:jc w:val="center"/>
              <w:rPr>
                <w:rFonts w:ascii="Montserrat" w:hAnsi="Montserrat" w:cs="Calibri"/>
                <w:color w:val="000000"/>
                <w:sz w:val="16"/>
                <w:szCs w:val="16"/>
              </w:rPr>
            </w:pPr>
            <w:r w:rsidRPr="000C559E">
              <w:rPr>
                <w:rFonts w:ascii="Montserrat" w:hAnsi="Montserrat" w:cs="Calibri"/>
                <w:color w:val="000000"/>
                <w:sz w:val="16"/>
                <w:szCs w:val="16"/>
              </w:rPr>
              <w:t>7.7%</w:t>
            </w:r>
          </w:p>
        </w:tc>
        <w:tc>
          <w:tcPr>
            <w:tcW w:w="1099" w:type="dxa"/>
            <w:shd w:val="clear" w:color="auto" w:fill="auto"/>
            <w:noWrap/>
            <w:vAlign w:val="center"/>
          </w:tcPr>
          <w:p w14:paraId="25A5C2FC"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$25.4</w:t>
            </w:r>
          </w:p>
        </w:tc>
        <w:tc>
          <w:tcPr>
            <w:tcW w:w="796" w:type="dxa"/>
            <w:vAlign w:val="center"/>
          </w:tcPr>
          <w:p w14:paraId="6335FDE9"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4.7%</w:t>
            </w:r>
          </w:p>
        </w:tc>
        <w:tc>
          <w:tcPr>
            <w:tcW w:w="1005" w:type="dxa"/>
            <w:shd w:val="clear" w:color="auto" w:fill="auto"/>
            <w:noWrap/>
            <w:vAlign w:val="center"/>
          </w:tcPr>
          <w:p w14:paraId="295AAE9C"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$45.1</w:t>
            </w:r>
          </w:p>
        </w:tc>
        <w:tc>
          <w:tcPr>
            <w:tcW w:w="792" w:type="dxa"/>
            <w:vAlign w:val="center"/>
          </w:tcPr>
          <w:p w14:paraId="16E95DC8"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7.0%</w:t>
            </w:r>
          </w:p>
        </w:tc>
        <w:tc>
          <w:tcPr>
            <w:tcW w:w="1005" w:type="dxa"/>
            <w:shd w:val="clear" w:color="auto" w:fill="auto"/>
            <w:noWrap/>
            <w:vAlign w:val="center"/>
          </w:tcPr>
          <w:p w14:paraId="11BF8399"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$49.2</w:t>
            </w:r>
          </w:p>
        </w:tc>
        <w:tc>
          <w:tcPr>
            <w:tcW w:w="717" w:type="dxa"/>
            <w:vAlign w:val="center"/>
          </w:tcPr>
          <w:p w14:paraId="7B28320F"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6.7%</w:t>
            </w:r>
          </w:p>
        </w:tc>
      </w:tr>
      <w:tr w:rsidR="00692BDB" w:rsidRPr="002E67A0" w14:paraId="26B61C37" w14:textId="77777777" w:rsidTr="00ED5680">
        <w:trPr>
          <w:trHeight w:val="300"/>
          <w:jc w:val="center"/>
        </w:trPr>
        <w:tc>
          <w:tcPr>
            <w:tcW w:w="1093" w:type="dxa"/>
            <w:vMerge/>
            <w:shd w:val="clear" w:color="auto" w:fill="auto"/>
            <w:vAlign w:val="center"/>
            <w:hideMark/>
          </w:tcPr>
          <w:p w14:paraId="61FB8C8C" w14:textId="77777777" w:rsidR="00692BDB" w:rsidRPr="009B2B6C" w:rsidRDefault="00692BDB" w:rsidP="00ED5680">
            <w:pPr>
              <w:rPr>
                <w:rFonts w:ascii="Montserrat" w:eastAsia="Times New Roman" w:hAnsi="Montserrat" w:cs="Calibri"/>
                <w:b/>
                <w:bCs/>
                <w:color w:val="000000"/>
                <w:sz w:val="14"/>
                <w:szCs w:val="14"/>
                <w:lang w:eastAsia="es-MX"/>
              </w:rPr>
            </w:pPr>
          </w:p>
        </w:tc>
        <w:tc>
          <w:tcPr>
            <w:tcW w:w="1581" w:type="dxa"/>
            <w:shd w:val="clear" w:color="auto" w:fill="DEEAF6" w:themeFill="accent5" w:themeFillTint="33"/>
            <w:hideMark/>
          </w:tcPr>
          <w:p w14:paraId="0A4BBB6B" w14:textId="77777777" w:rsidR="00692BDB" w:rsidRPr="00285267" w:rsidRDefault="00692BDB" w:rsidP="00ED5680">
            <w:pPr>
              <w:rPr>
                <w:rFonts w:ascii="Montserrat" w:hAnsi="Montserrat" w:cs="Calibri"/>
                <w:b/>
                <w:bCs/>
                <w:color w:val="000000"/>
                <w:sz w:val="16"/>
                <w:szCs w:val="16"/>
              </w:rPr>
            </w:pPr>
            <w:r w:rsidRPr="00285267">
              <w:rPr>
                <w:rFonts w:ascii="Montserrat" w:hAnsi="Montserrat" w:cs="Calibri"/>
                <w:b/>
                <w:bCs/>
                <w:color w:val="000000"/>
                <w:sz w:val="16"/>
                <w:szCs w:val="16"/>
              </w:rPr>
              <w:t>Derechos a recibir efectivo o equivalente</w:t>
            </w:r>
          </w:p>
        </w:tc>
        <w:tc>
          <w:tcPr>
            <w:tcW w:w="1097" w:type="dxa"/>
            <w:shd w:val="clear" w:color="auto" w:fill="DEEAF6" w:themeFill="accent5" w:themeFillTint="33"/>
            <w:noWrap/>
            <w:vAlign w:val="center"/>
          </w:tcPr>
          <w:p w14:paraId="1661A235"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$201.5</w:t>
            </w:r>
          </w:p>
        </w:tc>
        <w:tc>
          <w:tcPr>
            <w:tcW w:w="777" w:type="dxa"/>
            <w:shd w:val="clear" w:color="auto" w:fill="DEEAF6" w:themeFill="accent5" w:themeFillTint="33"/>
            <w:vAlign w:val="center"/>
          </w:tcPr>
          <w:p w14:paraId="3A9896C8"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41.6%</w:t>
            </w:r>
          </w:p>
        </w:tc>
        <w:tc>
          <w:tcPr>
            <w:tcW w:w="1099" w:type="dxa"/>
            <w:shd w:val="clear" w:color="auto" w:fill="DEEAF6" w:themeFill="accent5" w:themeFillTint="33"/>
            <w:noWrap/>
            <w:vAlign w:val="center"/>
          </w:tcPr>
          <w:p w14:paraId="0ADD5418"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$210.7</w:t>
            </w:r>
          </w:p>
        </w:tc>
        <w:tc>
          <w:tcPr>
            <w:tcW w:w="796" w:type="dxa"/>
            <w:shd w:val="clear" w:color="auto" w:fill="DEEAF6" w:themeFill="accent5" w:themeFillTint="33"/>
            <w:vAlign w:val="center"/>
          </w:tcPr>
          <w:p w14:paraId="67EFE399"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38.8%</w:t>
            </w:r>
          </w:p>
        </w:tc>
        <w:tc>
          <w:tcPr>
            <w:tcW w:w="1005" w:type="dxa"/>
            <w:shd w:val="clear" w:color="auto" w:fill="DEEAF6" w:themeFill="accent5" w:themeFillTint="33"/>
            <w:noWrap/>
            <w:vAlign w:val="center"/>
          </w:tcPr>
          <w:p w14:paraId="78FB5E56"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$218.1</w:t>
            </w:r>
          </w:p>
        </w:tc>
        <w:tc>
          <w:tcPr>
            <w:tcW w:w="792" w:type="dxa"/>
            <w:shd w:val="clear" w:color="auto" w:fill="DEEAF6" w:themeFill="accent5" w:themeFillTint="33"/>
            <w:vAlign w:val="center"/>
          </w:tcPr>
          <w:p w14:paraId="5E5F0FD0"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33.8%</w:t>
            </w:r>
          </w:p>
        </w:tc>
        <w:tc>
          <w:tcPr>
            <w:tcW w:w="1005" w:type="dxa"/>
            <w:shd w:val="clear" w:color="auto" w:fill="DEEAF6" w:themeFill="accent5" w:themeFillTint="33"/>
            <w:noWrap/>
            <w:vAlign w:val="center"/>
          </w:tcPr>
          <w:p w14:paraId="7FEE8117"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$237.5</w:t>
            </w:r>
          </w:p>
        </w:tc>
        <w:tc>
          <w:tcPr>
            <w:tcW w:w="717" w:type="dxa"/>
            <w:shd w:val="clear" w:color="auto" w:fill="DEEAF6" w:themeFill="accent5" w:themeFillTint="33"/>
            <w:vAlign w:val="center"/>
          </w:tcPr>
          <w:p w14:paraId="7BDB4A16"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32.1%</w:t>
            </w:r>
          </w:p>
        </w:tc>
      </w:tr>
      <w:tr w:rsidR="00692BDB" w:rsidRPr="002E67A0" w14:paraId="5C993396" w14:textId="77777777" w:rsidTr="00ED5680">
        <w:trPr>
          <w:trHeight w:val="300"/>
          <w:jc w:val="center"/>
        </w:trPr>
        <w:tc>
          <w:tcPr>
            <w:tcW w:w="1093" w:type="dxa"/>
            <w:vMerge/>
            <w:shd w:val="clear" w:color="auto" w:fill="auto"/>
            <w:vAlign w:val="center"/>
            <w:hideMark/>
          </w:tcPr>
          <w:p w14:paraId="336524F3" w14:textId="77777777" w:rsidR="00692BDB" w:rsidRPr="009B2B6C" w:rsidRDefault="00692BDB" w:rsidP="00ED5680">
            <w:pPr>
              <w:rPr>
                <w:rFonts w:ascii="Montserrat" w:eastAsia="Times New Roman" w:hAnsi="Montserrat" w:cs="Calibri"/>
                <w:b/>
                <w:bCs/>
                <w:color w:val="000000"/>
                <w:sz w:val="14"/>
                <w:szCs w:val="14"/>
                <w:lang w:eastAsia="es-MX"/>
              </w:rPr>
            </w:pPr>
          </w:p>
        </w:tc>
        <w:tc>
          <w:tcPr>
            <w:tcW w:w="1581" w:type="dxa"/>
            <w:shd w:val="clear" w:color="auto" w:fill="auto"/>
            <w:hideMark/>
          </w:tcPr>
          <w:p w14:paraId="4A47563E" w14:textId="77777777" w:rsidR="00692BDB" w:rsidRPr="009B2B6C" w:rsidRDefault="00692BDB" w:rsidP="00ED5680">
            <w:pPr>
              <w:rPr>
                <w:rFonts w:ascii="Montserrat" w:hAnsi="Montserrat" w:cs="Calibri"/>
                <w:color w:val="000000"/>
                <w:sz w:val="16"/>
                <w:szCs w:val="16"/>
              </w:rPr>
            </w:pPr>
            <w:r w:rsidRPr="009B2B6C">
              <w:rPr>
                <w:rFonts w:ascii="Montserrat" w:hAnsi="Montserrat" w:cs="Calibri"/>
                <w:color w:val="000000"/>
                <w:sz w:val="16"/>
                <w:szCs w:val="16"/>
              </w:rPr>
              <w:t>Derechos a recibir bienes o servicios</w:t>
            </w:r>
          </w:p>
        </w:tc>
        <w:tc>
          <w:tcPr>
            <w:tcW w:w="1097" w:type="dxa"/>
            <w:shd w:val="clear" w:color="auto" w:fill="auto"/>
            <w:noWrap/>
            <w:vAlign w:val="center"/>
          </w:tcPr>
          <w:p w14:paraId="2DC46BCE" w14:textId="77777777" w:rsidR="00692BDB" w:rsidRPr="009B2B6C" w:rsidRDefault="00692BDB" w:rsidP="00ED5680">
            <w:pPr>
              <w:jc w:val="center"/>
              <w:rPr>
                <w:rFonts w:ascii="Montserrat" w:hAnsi="Montserrat" w:cs="Calibri"/>
                <w:color w:val="000000"/>
                <w:sz w:val="16"/>
                <w:szCs w:val="16"/>
              </w:rPr>
            </w:pPr>
            <w:r w:rsidRPr="000C559E">
              <w:rPr>
                <w:rFonts w:ascii="Montserrat" w:hAnsi="Montserrat" w:cs="Calibri"/>
                <w:color w:val="000000"/>
                <w:sz w:val="16"/>
                <w:szCs w:val="16"/>
              </w:rPr>
              <w:t>$23.0</w:t>
            </w:r>
          </w:p>
        </w:tc>
        <w:tc>
          <w:tcPr>
            <w:tcW w:w="777" w:type="dxa"/>
            <w:vAlign w:val="center"/>
          </w:tcPr>
          <w:p w14:paraId="63688B29" w14:textId="77777777" w:rsidR="00692BDB" w:rsidRPr="009B2B6C" w:rsidRDefault="00692BDB" w:rsidP="00ED5680">
            <w:pPr>
              <w:jc w:val="center"/>
              <w:rPr>
                <w:rFonts w:ascii="Montserrat" w:hAnsi="Montserrat" w:cs="Calibri"/>
                <w:color w:val="000000"/>
                <w:sz w:val="16"/>
                <w:szCs w:val="16"/>
              </w:rPr>
            </w:pPr>
            <w:r w:rsidRPr="000C559E">
              <w:rPr>
                <w:rFonts w:ascii="Montserrat" w:hAnsi="Montserrat" w:cs="Calibri"/>
                <w:color w:val="000000"/>
                <w:sz w:val="16"/>
                <w:szCs w:val="16"/>
              </w:rPr>
              <w:t>4.8%</w:t>
            </w:r>
          </w:p>
        </w:tc>
        <w:tc>
          <w:tcPr>
            <w:tcW w:w="1099" w:type="dxa"/>
            <w:shd w:val="clear" w:color="auto" w:fill="auto"/>
            <w:noWrap/>
            <w:vAlign w:val="center"/>
          </w:tcPr>
          <w:p w14:paraId="3CAF8F1E"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$9.3</w:t>
            </w:r>
          </w:p>
        </w:tc>
        <w:tc>
          <w:tcPr>
            <w:tcW w:w="796" w:type="dxa"/>
            <w:vAlign w:val="center"/>
          </w:tcPr>
          <w:p w14:paraId="361248F7"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1.7%</w:t>
            </w:r>
          </w:p>
        </w:tc>
        <w:tc>
          <w:tcPr>
            <w:tcW w:w="1005" w:type="dxa"/>
            <w:shd w:val="clear" w:color="auto" w:fill="auto"/>
            <w:noWrap/>
            <w:vAlign w:val="center"/>
          </w:tcPr>
          <w:p w14:paraId="7686081D"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$14.2</w:t>
            </w:r>
          </w:p>
        </w:tc>
        <w:tc>
          <w:tcPr>
            <w:tcW w:w="792" w:type="dxa"/>
            <w:vAlign w:val="center"/>
          </w:tcPr>
          <w:p w14:paraId="0EF23F51"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2.2%</w:t>
            </w:r>
          </w:p>
        </w:tc>
        <w:tc>
          <w:tcPr>
            <w:tcW w:w="1005" w:type="dxa"/>
            <w:shd w:val="clear" w:color="auto" w:fill="auto"/>
            <w:noWrap/>
            <w:vAlign w:val="center"/>
          </w:tcPr>
          <w:p w14:paraId="7E73C6C9"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$11.4</w:t>
            </w:r>
          </w:p>
        </w:tc>
        <w:tc>
          <w:tcPr>
            <w:tcW w:w="717" w:type="dxa"/>
            <w:vAlign w:val="center"/>
          </w:tcPr>
          <w:p w14:paraId="3A9E0E59"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1.5%</w:t>
            </w:r>
          </w:p>
        </w:tc>
      </w:tr>
      <w:tr w:rsidR="00692BDB" w:rsidRPr="002E67A0" w14:paraId="7E11B183" w14:textId="77777777" w:rsidTr="00ED5680">
        <w:trPr>
          <w:trHeight w:val="300"/>
          <w:jc w:val="center"/>
        </w:trPr>
        <w:tc>
          <w:tcPr>
            <w:tcW w:w="1093" w:type="dxa"/>
            <w:vMerge/>
            <w:shd w:val="clear" w:color="auto" w:fill="auto"/>
            <w:vAlign w:val="center"/>
          </w:tcPr>
          <w:p w14:paraId="672BE456" w14:textId="77777777" w:rsidR="00692BDB" w:rsidRPr="009B2B6C" w:rsidRDefault="00692BDB" w:rsidP="00ED5680">
            <w:pPr>
              <w:rPr>
                <w:rFonts w:ascii="Montserrat" w:eastAsia="Times New Roman" w:hAnsi="Montserrat" w:cs="Calibri"/>
                <w:b/>
                <w:bCs/>
                <w:color w:val="000000"/>
                <w:sz w:val="14"/>
                <w:szCs w:val="14"/>
                <w:lang w:eastAsia="es-MX"/>
              </w:rPr>
            </w:pPr>
          </w:p>
        </w:tc>
        <w:tc>
          <w:tcPr>
            <w:tcW w:w="1581" w:type="dxa"/>
            <w:shd w:val="clear" w:color="auto" w:fill="auto"/>
          </w:tcPr>
          <w:p w14:paraId="19E399DA" w14:textId="06A5FDA0" w:rsidR="00692BDB" w:rsidRPr="002E67A0" w:rsidRDefault="00692BDB" w:rsidP="00ED5680">
            <w:pPr>
              <w:rPr>
                <w:rFonts w:ascii="Montserrat" w:hAnsi="Montserrat" w:cs="Calibri"/>
                <w:color w:val="000000"/>
                <w:sz w:val="16"/>
                <w:szCs w:val="16"/>
              </w:rPr>
            </w:pPr>
            <w:r w:rsidRPr="009B2B6C">
              <w:rPr>
                <w:rFonts w:ascii="Montserrat" w:hAnsi="Montserrat" w:cs="Calibri"/>
                <w:color w:val="000000"/>
                <w:sz w:val="16"/>
                <w:szCs w:val="16"/>
              </w:rPr>
              <w:t xml:space="preserve">Otros </w:t>
            </w:r>
            <w:r w:rsidR="005D6B4F" w:rsidRPr="009B2B6C">
              <w:rPr>
                <w:rFonts w:ascii="Montserrat" w:hAnsi="Montserrat" w:cs="Calibri"/>
                <w:color w:val="000000"/>
                <w:sz w:val="16"/>
                <w:szCs w:val="16"/>
              </w:rPr>
              <w:t>activos circulantes</w:t>
            </w:r>
            <w:r w:rsidRPr="009B2B6C">
              <w:rPr>
                <w:rFonts w:ascii="Montserrat" w:hAnsi="Montserrat" w:cs="Calibri"/>
                <w:color w:val="000000"/>
                <w:sz w:val="16"/>
                <w:szCs w:val="16"/>
              </w:rPr>
              <w:t xml:space="preserve"> </w:t>
            </w:r>
          </w:p>
        </w:tc>
        <w:tc>
          <w:tcPr>
            <w:tcW w:w="1097" w:type="dxa"/>
            <w:shd w:val="clear" w:color="auto" w:fill="auto"/>
            <w:noWrap/>
            <w:vAlign w:val="center"/>
          </w:tcPr>
          <w:p w14:paraId="4B91F52B" w14:textId="77777777" w:rsidR="00692BDB" w:rsidRPr="002E67A0" w:rsidRDefault="00692BDB" w:rsidP="00ED5680">
            <w:pPr>
              <w:jc w:val="center"/>
              <w:rPr>
                <w:rFonts w:ascii="Montserrat" w:hAnsi="Montserrat" w:cs="Calibri"/>
                <w:color w:val="000000"/>
                <w:sz w:val="16"/>
                <w:szCs w:val="16"/>
              </w:rPr>
            </w:pPr>
            <w:r w:rsidRPr="000C559E">
              <w:rPr>
                <w:rFonts w:ascii="Montserrat" w:hAnsi="Montserrat" w:cs="Calibri"/>
                <w:color w:val="000000"/>
                <w:sz w:val="16"/>
                <w:szCs w:val="16"/>
              </w:rPr>
              <w:t>$0.2</w:t>
            </w:r>
          </w:p>
        </w:tc>
        <w:tc>
          <w:tcPr>
            <w:tcW w:w="777" w:type="dxa"/>
            <w:vAlign w:val="center"/>
          </w:tcPr>
          <w:p w14:paraId="39775C92" w14:textId="77777777" w:rsidR="00692BDB" w:rsidRPr="002E67A0" w:rsidRDefault="00692BDB" w:rsidP="00ED5680">
            <w:pPr>
              <w:jc w:val="center"/>
              <w:rPr>
                <w:rFonts w:ascii="Montserrat" w:hAnsi="Montserrat" w:cs="Calibri"/>
                <w:color w:val="000000"/>
                <w:sz w:val="16"/>
                <w:szCs w:val="16"/>
              </w:rPr>
            </w:pPr>
            <w:r w:rsidRPr="000C559E">
              <w:rPr>
                <w:rFonts w:ascii="Montserrat" w:hAnsi="Montserrat" w:cs="Calibri"/>
                <w:color w:val="000000"/>
                <w:sz w:val="16"/>
                <w:szCs w:val="16"/>
              </w:rPr>
              <w:t>0.0%</w:t>
            </w:r>
          </w:p>
        </w:tc>
        <w:tc>
          <w:tcPr>
            <w:tcW w:w="1099" w:type="dxa"/>
            <w:shd w:val="clear" w:color="auto" w:fill="auto"/>
            <w:noWrap/>
            <w:vAlign w:val="center"/>
          </w:tcPr>
          <w:p w14:paraId="332720BC" w14:textId="77777777" w:rsidR="00692BDB" w:rsidRPr="002E67A0"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$0.5</w:t>
            </w:r>
          </w:p>
        </w:tc>
        <w:tc>
          <w:tcPr>
            <w:tcW w:w="796" w:type="dxa"/>
            <w:vAlign w:val="center"/>
          </w:tcPr>
          <w:p w14:paraId="7F1FA203" w14:textId="77777777" w:rsidR="00692BDB" w:rsidRPr="002E67A0"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0.1%</w:t>
            </w:r>
          </w:p>
        </w:tc>
        <w:tc>
          <w:tcPr>
            <w:tcW w:w="1005" w:type="dxa"/>
            <w:shd w:val="clear" w:color="auto" w:fill="auto"/>
            <w:noWrap/>
            <w:vAlign w:val="center"/>
          </w:tcPr>
          <w:p w14:paraId="7B97457F" w14:textId="77777777" w:rsidR="00692BDB" w:rsidRPr="002E67A0"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$0.9</w:t>
            </w:r>
          </w:p>
        </w:tc>
        <w:tc>
          <w:tcPr>
            <w:tcW w:w="792" w:type="dxa"/>
            <w:vAlign w:val="center"/>
          </w:tcPr>
          <w:p w14:paraId="75521571" w14:textId="77777777" w:rsidR="00692BDB" w:rsidRPr="002E67A0"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0.1%</w:t>
            </w:r>
          </w:p>
        </w:tc>
        <w:tc>
          <w:tcPr>
            <w:tcW w:w="1005" w:type="dxa"/>
            <w:shd w:val="clear" w:color="auto" w:fill="auto"/>
            <w:noWrap/>
            <w:vAlign w:val="center"/>
          </w:tcPr>
          <w:p w14:paraId="690D7713" w14:textId="77777777" w:rsidR="00692BDB" w:rsidRPr="002E67A0"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$1.0</w:t>
            </w:r>
          </w:p>
        </w:tc>
        <w:tc>
          <w:tcPr>
            <w:tcW w:w="717" w:type="dxa"/>
            <w:vAlign w:val="center"/>
          </w:tcPr>
          <w:p w14:paraId="449E0AD0" w14:textId="77777777" w:rsidR="00692BDB" w:rsidRPr="002E67A0"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0.1%</w:t>
            </w:r>
          </w:p>
        </w:tc>
      </w:tr>
      <w:tr w:rsidR="00692BDB" w:rsidRPr="002E67A0" w14:paraId="7BB9EF2E" w14:textId="77777777" w:rsidTr="00ED5680">
        <w:trPr>
          <w:trHeight w:val="300"/>
          <w:jc w:val="center"/>
        </w:trPr>
        <w:tc>
          <w:tcPr>
            <w:tcW w:w="1093" w:type="dxa"/>
            <w:vMerge/>
            <w:shd w:val="clear" w:color="auto" w:fill="auto"/>
            <w:vAlign w:val="center"/>
            <w:hideMark/>
          </w:tcPr>
          <w:p w14:paraId="1C2A11CE" w14:textId="77777777" w:rsidR="00692BDB" w:rsidRPr="002E67A0" w:rsidRDefault="00692BDB" w:rsidP="00ED5680">
            <w:pPr>
              <w:rPr>
                <w:rFonts w:ascii="Montserrat" w:eastAsia="Times New Roman" w:hAnsi="Montserrat" w:cs="Calibri"/>
                <w:b/>
                <w:bCs/>
                <w:color w:val="000000"/>
                <w:sz w:val="16"/>
                <w:szCs w:val="16"/>
                <w:lang w:eastAsia="es-MX"/>
              </w:rPr>
            </w:pPr>
          </w:p>
        </w:tc>
        <w:tc>
          <w:tcPr>
            <w:tcW w:w="1581" w:type="dxa"/>
            <w:shd w:val="clear" w:color="auto" w:fill="DEEAF6" w:themeFill="accent5" w:themeFillTint="33"/>
            <w:hideMark/>
          </w:tcPr>
          <w:p w14:paraId="14F9CF0D" w14:textId="77777777" w:rsidR="00692BDB" w:rsidRPr="0098330A" w:rsidRDefault="00692BDB" w:rsidP="00ED5680">
            <w:pPr>
              <w:rPr>
                <w:rFonts w:ascii="Montserrat" w:hAnsi="Montserrat" w:cs="Calibri"/>
                <w:b/>
                <w:color w:val="000000"/>
                <w:sz w:val="16"/>
                <w:szCs w:val="16"/>
              </w:rPr>
            </w:pPr>
            <w:r w:rsidRPr="0098330A">
              <w:rPr>
                <w:rFonts w:ascii="Montserrat" w:hAnsi="Montserrat" w:cs="Calibri"/>
                <w:b/>
                <w:color w:val="000000"/>
                <w:sz w:val="16"/>
                <w:szCs w:val="16"/>
              </w:rPr>
              <w:t xml:space="preserve">Bienes inmuebles, infraestructura y construcciones en proceso </w:t>
            </w:r>
          </w:p>
        </w:tc>
        <w:tc>
          <w:tcPr>
            <w:tcW w:w="1097" w:type="dxa"/>
            <w:shd w:val="clear" w:color="auto" w:fill="DEEAF6" w:themeFill="accent5" w:themeFillTint="33"/>
            <w:noWrap/>
            <w:vAlign w:val="center"/>
          </w:tcPr>
          <w:p w14:paraId="4E88D693" w14:textId="77777777" w:rsidR="00692BDB" w:rsidRPr="0098330A" w:rsidRDefault="00692BDB" w:rsidP="00ED5680">
            <w:pPr>
              <w:jc w:val="center"/>
              <w:rPr>
                <w:rFonts w:ascii="Montserrat" w:hAnsi="Montserrat" w:cs="Calibri"/>
                <w:b/>
                <w:color w:val="000000"/>
                <w:sz w:val="16"/>
                <w:szCs w:val="16"/>
              </w:rPr>
            </w:pPr>
            <w:r w:rsidRPr="0098330A">
              <w:rPr>
                <w:rFonts w:ascii="Montserrat" w:hAnsi="Montserrat" w:cs="Calibri"/>
                <w:b/>
                <w:color w:val="000000"/>
                <w:sz w:val="16"/>
                <w:szCs w:val="16"/>
              </w:rPr>
              <w:t>$136.5</w:t>
            </w:r>
          </w:p>
        </w:tc>
        <w:tc>
          <w:tcPr>
            <w:tcW w:w="777" w:type="dxa"/>
            <w:shd w:val="clear" w:color="auto" w:fill="DEEAF6" w:themeFill="accent5" w:themeFillTint="33"/>
            <w:vAlign w:val="center"/>
          </w:tcPr>
          <w:p w14:paraId="729CAFB9" w14:textId="77777777" w:rsidR="00692BDB" w:rsidRPr="0098330A" w:rsidRDefault="00692BDB" w:rsidP="00ED5680">
            <w:pPr>
              <w:jc w:val="center"/>
              <w:rPr>
                <w:rFonts w:ascii="Montserrat" w:hAnsi="Montserrat" w:cs="Calibri"/>
                <w:b/>
                <w:color w:val="000000"/>
                <w:sz w:val="16"/>
                <w:szCs w:val="16"/>
              </w:rPr>
            </w:pPr>
            <w:r w:rsidRPr="0098330A">
              <w:rPr>
                <w:rFonts w:ascii="Montserrat" w:hAnsi="Montserrat" w:cs="Calibri"/>
                <w:b/>
                <w:color w:val="000000"/>
                <w:sz w:val="16"/>
                <w:szCs w:val="16"/>
              </w:rPr>
              <w:t>28.2%</w:t>
            </w:r>
          </w:p>
        </w:tc>
        <w:tc>
          <w:tcPr>
            <w:tcW w:w="1099" w:type="dxa"/>
            <w:shd w:val="clear" w:color="auto" w:fill="DEEAF6" w:themeFill="accent5" w:themeFillTint="33"/>
            <w:noWrap/>
            <w:vAlign w:val="center"/>
          </w:tcPr>
          <w:p w14:paraId="000E42BF" w14:textId="77777777" w:rsidR="00692BDB" w:rsidRPr="0098330A" w:rsidRDefault="00692BDB" w:rsidP="00ED5680">
            <w:pPr>
              <w:jc w:val="center"/>
              <w:rPr>
                <w:rFonts w:ascii="Montserrat" w:hAnsi="Montserrat" w:cs="Calibri"/>
                <w:b/>
                <w:color w:val="000000"/>
                <w:sz w:val="16"/>
                <w:szCs w:val="16"/>
              </w:rPr>
            </w:pPr>
            <w:r w:rsidRPr="0098330A">
              <w:rPr>
                <w:rFonts w:ascii="Montserrat" w:hAnsi="Montserrat" w:cs="Calibri"/>
                <w:b/>
                <w:color w:val="000000"/>
                <w:sz w:val="16"/>
                <w:szCs w:val="16"/>
              </w:rPr>
              <w:t>$209.8</w:t>
            </w:r>
          </w:p>
        </w:tc>
        <w:tc>
          <w:tcPr>
            <w:tcW w:w="796" w:type="dxa"/>
            <w:shd w:val="clear" w:color="auto" w:fill="DEEAF6" w:themeFill="accent5" w:themeFillTint="33"/>
            <w:vAlign w:val="center"/>
          </w:tcPr>
          <w:p w14:paraId="3E235AA6" w14:textId="77777777" w:rsidR="00692BDB" w:rsidRPr="0098330A" w:rsidRDefault="00692BDB" w:rsidP="00ED5680">
            <w:pPr>
              <w:jc w:val="center"/>
              <w:rPr>
                <w:rFonts w:ascii="Montserrat" w:hAnsi="Montserrat" w:cs="Calibri"/>
                <w:b/>
                <w:color w:val="000000"/>
                <w:sz w:val="16"/>
                <w:szCs w:val="16"/>
              </w:rPr>
            </w:pPr>
            <w:r w:rsidRPr="0098330A">
              <w:rPr>
                <w:rFonts w:ascii="Montserrat" w:hAnsi="Montserrat" w:cs="Calibri"/>
                <w:b/>
                <w:color w:val="000000"/>
                <w:sz w:val="16"/>
                <w:szCs w:val="16"/>
              </w:rPr>
              <w:t>38.6%</w:t>
            </w:r>
          </w:p>
        </w:tc>
        <w:tc>
          <w:tcPr>
            <w:tcW w:w="1005" w:type="dxa"/>
            <w:shd w:val="clear" w:color="auto" w:fill="DEEAF6" w:themeFill="accent5" w:themeFillTint="33"/>
            <w:noWrap/>
            <w:vAlign w:val="center"/>
          </w:tcPr>
          <w:p w14:paraId="6D597429" w14:textId="77777777" w:rsidR="00692BDB" w:rsidRPr="0098330A" w:rsidRDefault="00692BDB" w:rsidP="00ED5680">
            <w:pPr>
              <w:jc w:val="center"/>
              <w:rPr>
                <w:rFonts w:ascii="Montserrat" w:hAnsi="Montserrat" w:cs="Calibri"/>
                <w:b/>
                <w:color w:val="000000"/>
                <w:sz w:val="16"/>
                <w:szCs w:val="16"/>
              </w:rPr>
            </w:pPr>
            <w:r w:rsidRPr="0098330A">
              <w:rPr>
                <w:rFonts w:ascii="Montserrat" w:hAnsi="Montserrat" w:cs="Calibri"/>
                <w:b/>
                <w:color w:val="000000"/>
                <w:sz w:val="16"/>
                <w:szCs w:val="16"/>
              </w:rPr>
              <w:t>$277.8</w:t>
            </w:r>
          </w:p>
        </w:tc>
        <w:tc>
          <w:tcPr>
            <w:tcW w:w="792" w:type="dxa"/>
            <w:shd w:val="clear" w:color="auto" w:fill="DEEAF6" w:themeFill="accent5" w:themeFillTint="33"/>
            <w:vAlign w:val="center"/>
          </w:tcPr>
          <w:p w14:paraId="1BCA38EA" w14:textId="77777777" w:rsidR="00692BDB" w:rsidRPr="0098330A" w:rsidRDefault="00692BDB" w:rsidP="00ED5680">
            <w:pPr>
              <w:jc w:val="center"/>
              <w:rPr>
                <w:rFonts w:ascii="Montserrat" w:hAnsi="Montserrat" w:cs="Calibri"/>
                <w:b/>
                <w:color w:val="000000"/>
                <w:sz w:val="16"/>
                <w:szCs w:val="16"/>
              </w:rPr>
            </w:pPr>
            <w:r w:rsidRPr="0098330A">
              <w:rPr>
                <w:rFonts w:ascii="Montserrat" w:hAnsi="Montserrat" w:cs="Calibri"/>
                <w:b/>
                <w:color w:val="000000"/>
                <w:sz w:val="16"/>
                <w:szCs w:val="16"/>
              </w:rPr>
              <w:t>43.0%</w:t>
            </w:r>
          </w:p>
        </w:tc>
        <w:tc>
          <w:tcPr>
            <w:tcW w:w="1005" w:type="dxa"/>
            <w:shd w:val="clear" w:color="auto" w:fill="DEEAF6" w:themeFill="accent5" w:themeFillTint="33"/>
            <w:noWrap/>
            <w:vAlign w:val="center"/>
          </w:tcPr>
          <w:p w14:paraId="37F631C4" w14:textId="77777777" w:rsidR="00692BDB" w:rsidRPr="0098330A" w:rsidRDefault="00692BDB" w:rsidP="00ED5680">
            <w:pPr>
              <w:jc w:val="center"/>
              <w:rPr>
                <w:rFonts w:ascii="Montserrat" w:hAnsi="Montserrat" w:cs="Calibri"/>
                <w:b/>
                <w:color w:val="000000"/>
                <w:sz w:val="16"/>
                <w:szCs w:val="16"/>
              </w:rPr>
            </w:pPr>
            <w:r w:rsidRPr="0098330A">
              <w:rPr>
                <w:rFonts w:ascii="Montserrat" w:hAnsi="Montserrat" w:cs="Calibri"/>
                <w:b/>
                <w:color w:val="000000"/>
                <w:sz w:val="16"/>
                <w:szCs w:val="16"/>
              </w:rPr>
              <w:t>$341.0</w:t>
            </w:r>
          </w:p>
        </w:tc>
        <w:tc>
          <w:tcPr>
            <w:tcW w:w="717" w:type="dxa"/>
            <w:shd w:val="clear" w:color="auto" w:fill="DEEAF6" w:themeFill="accent5" w:themeFillTint="33"/>
            <w:vAlign w:val="center"/>
          </w:tcPr>
          <w:p w14:paraId="7ADFEDFD" w14:textId="77777777" w:rsidR="00692BDB" w:rsidRPr="0098330A" w:rsidRDefault="00692BDB" w:rsidP="00ED5680">
            <w:pPr>
              <w:jc w:val="center"/>
              <w:rPr>
                <w:rFonts w:ascii="Montserrat" w:hAnsi="Montserrat" w:cs="Calibri"/>
                <w:b/>
                <w:color w:val="000000"/>
                <w:sz w:val="16"/>
                <w:szCs w:val="16"/>
              </w:rPr>
            </w:pPr>
            <w:r w:rsidRPr="0098330A">
              <w:rPr>
                <w:rFonts w:ascii="Montserrat" w:hAnsi="Montserrat" w:cs="Calibri"/>
                <w:b/>
                <w:color w:val="000000"/>
                <w:sz w:val="16"/>
                <w:szCs w:val="16"/>
              </w:rPr>
              <w:t>46.2%</w:t>
            </w:r>
          </w:p>
        </w:tc>
      </w:tr>
      <w:tr w:rsidR="00692BDB" w:rsidRPr="002E67A0" w14:paraId="01084E75" w14:textId="77777777" w:rsidTr="00ED5680">
        <w:trPr>
          <w:trHeight w:val="300"/>
          <w:jc w:val="center"/>
        </w:trPr>
        <w:tc>
          <w:tcPr>
            <w:tcW w:w="1093" w:type="dxa"/>
            <w:vMerge/>
            <w:shd w:val="clear" w:color="auto" w:fill="auto"/>
            <w:vAlign w:val="center"/>
          </w:tcPr>
          <w:p w14:paraId="2719A3AF" w14:textId="77777777" w:rsidR="00692BDB" w:rsidRPr="002E67A0" w:rsidRDefault="00692BDB" w:rsidP="00ED5680">
            <w:pPr>
              <w:rPr>
                <w:rFonts w:ascii="Montserrat" w:eastAsia="Times New Roman" w:hAnsi="Montserrat" w:cs="Calibri"/>
                <w:b/>
                <w:bCs/>
                <w:color w:val="000000"/>
                <w:sz w:val="16"/>
                <w:szCs w:val="16"/>
                <w:lang w:eastAsia="es-MX"/>
              </w:rPr>
            </w:pPr>
          </w:p>
        </w:tc>
        <w:tc>
          <w:tcPr>
            <w:tcW w:w="1581" w:type="dxa"/>
            <w:shd w:val="clear" w:color="auto" w:fill="auto"/>
          </w:tcPr>
          <w:p w14:paraId="1DA940AD" w14:textId="77777777" w:rsidR="00692BDB" w:rsidRPr="00AE45AB" w:rsidRDefault="00692BDB" w:rsidP="00ED5680">
            <w:pPr>
              <w:rPr>
                <w:rFonts w:ascii="Montserrat" w:hAnsi="Montserrat" w:cs="Calibri"/>
                <w:color w:val="000000"/>
                <w:sz w:val="16"/>
                <w:szCs w:val="16"/>
              </w:rPr>
            </w:pPr>
            <w:r w:rsidRPr="00AE45AB">
              <w:rPr>
                <w:rFonts w:ascii="Montserrat" w:hAnsi="Montserrat" w:cs="Calibri"/>
                <w:color w:val="000000"/>
                <w:sz w:val="16"/>
                <w:szCs w:val="16"/>
              </w:rPr>
              <w:t xml:space="preserve">Bienes muebles </w:t>
            </w:r>
          </w:p>
        </w:tc>
        <w:tc>
          <w:tcPr>
            <w:tcW w:w="1097" w:type="dxa"/>
            <w:shd w:val="clear" w:color="auto" w:fill="auto"/>
            <w:noWrap/>
            <w:vAlign w:val="center"/>
          </w:tcPr>
          <w:p w14:paraId="0122E6FF" w14:textId="77777777" w:rsidR="00692BDB" w:rsidRPr="00AE45AB"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$84.2</w:t>
            </w:r>
          </w:p>
        </w:tc>
        <w:tc>
          <w:tcPr>
            <w:tcW w:w="777" w:type="dxa"/>
            <w:vAlign w:val="center"/>
          </w:tcPr>
          <w:p w14:paraId="33047651"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17.4%</w:t>
            </w:r>
          </w:p>
        </w:tc>
        <w:tc>
          <w:tcPr>
            <w:tcW w:w="1099" w:type="dxa"/>
            <w:shd w:val="clear" w:color="auto" w:fill="auto"/>
            <w:noWrap/>
            <w:vAlign w:val="center"/>
          </w:tcPr>
          <w:p w14:paraId="4D3BC550"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$85.4</w:t>
            </w:r>
          </w:p>
        </w:tc>
        <w:tc>
          <w:tcPr>
            <w:tcW w:w="796" w:type="dxa"/>
            <w:vAlign w:val="center"/>
          </w:tcPr>
          <w:p w14:paraId="090D62C6"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15.7%</w:t>
            </w:r>
          </w:p>
        </w:tc>
        <w:tc>
          <w:tcPr>
            <w:tcW w:w="1005" w:type="dxa"/>
            <w:shd w:val="clear" w:color="auto" w:fill="auto"/>
            <w:noWrap/>
            <w:vAlign w:val="center"/>
          </w:tcPr>
          <w:p w14:paraId="6192F37C"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$87.3</w:t>
            </w:r>
          </w:p>
        </w:tc>
        <w:tc>
          <w:tcPr>
            <w:tcW w:w="792" w:type="dxa"/>
            <w:vAlign w:val="center"/>
          </w:tcPr>
          <w:p w14:paraId="5D93C6AB"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13.5%</w:t>
            </w:r>
          </w:p>
        </w:tc>
        <w:tc>
          <w:tcPr>
            <w:tcW w:w="1005" w:type="dxa"/>
            <w:shd w:val="clear" w:color="auto" w:fill="auto"/>
            <w:noWrap/>
            <w:vAlign w:val="center"/>
          </w:tcPr>
          <w:p w14:paraId="09397A2C"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$96.2</w:t>
            </w:r>
          </w:p>
        </w:tc>
        <w:tc>
          <w:tcPr>
            <w:tcW w:w="717" w:type="dxa"/>
            <w:vAlign w:val="center"/>
          </w:tcPr>
          <w:p w14:paraId="7D109A9C"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13.0%</w:t>
            </w:r>
          </w:p>
        </w:tc>
      </w:tr>
      <w:tr w:rsidR="00692BDB" w:rsidRPr="002E67A0" w14:paraId="3522B0F7" w14:textId="77777777" w:rsidTr="00ED5680">
        <w:trPr>
          <w:trHeight w:val="300"/>
          <w:jc w:val="center"/>
        </w:trPr>
        <w:tc>
          <w:tcPr>
            <w:tcW w:w="1093" w:type="dxa"/>
            <w:vMerge/>
            <w:shd w:val="clear" w:color="auto" w:fill="auto"/>
            <w:vAlign w:val="center"/>
          </w:tcPr>
          <w:p w14:paraId="36B694AE" w14:textId="77777777" w:rsidR="00692BDB" w:rsidRPr="002E67A0" w:rsidRDefault="00692BDB" w:rsidP="00ED5680">
            <w:pPr>
              <w:rPr>
                <w:rFonts w:ascii="Montserrat" w:eastAsia="Times New Roman" w:hAnsi="Montserrat" w:cs="Calibri"/>
                <w:b/>
                <w:bCs/>
                <w:color w:val="000000"/>
                <w:sz w:val="16"/>
                <w:szCs w:val="16"/>
                <w:lang w:eastAsia="es-MX"/>
              </w:rPr>
            </w:pPr>
          </w:p>
        </w:tc>
        <w:tc>
          <w:tcPr>
            <w:tcW w:w="1581" w:type="dxa"/>
            <w:shd w:val="clear" w:color="auto" w:fill="auto"/>
          </w:tcPr>
          <w:p w14:paraId="15729734" w14:textId="77777777" w:rsidR="00692BDB" w:rsidRPr="00AE45AB" w:rsidRDefault="00692BDB" w:rsidP="00ED5680">
            <w:pPr>
              <w:rPr>
                <w:rFonts w:ascii="Montserrat" w:hAnsi="Montserrat" w:cs="Calibri"/>
                <w:color w:val="000000"/>
                <w:sz w:val="16"/>
                <w:szCs w:val="16"/>
              </w:rPr>
            </w:pPr>
            <w:r w:rsidRPr="00AE45AB">
              <w:rPr>
                <w:rFonts w:ascii="Montserrat" w:hAnsi="Montserrat" w:cs="Calibri"/>
                <w:color w:val="000000"/>
                <w:sz w:val="16"/>
                <w:szCs w:val="16"/>
              </w:rPr>
              <w:t xml:space="preserve">Activos intangibles </w:t>
            </w:r>
          </w:p>
        </w:tc>
        <w:tc>
          <w:tcPr>
            <w:tcW w:w="1097" w:type="dxa"/>
            <w:shd w:val="clear" w:color="auto" w:fill="auto"/>
            <w:noWrap/>
            <w:vAlign w:val="center"/>
          </w:tcPr>
          <w:p w14:paraId="681F6979" w14:textId="77777777" w:rsidR="00692BDB" w:rsidRPr="00AE45AB"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$1.2</w:t>
            </w:r>
          </w:p>
        </w:tc>
        <w:tc>
          <w:tcPr>
            <w:tcW w:w="777" w:type="dxa"/>
            <w:vAlign w:val="center"/>
          </w:tcPr>
          <w:p w14:paraId="181E4105"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0.2%</w:t>
            </w:r>
          </w:p>
        </w:tc>
        <w:tc>
          <w:tcPr>
            <w:tcW w:w="1099" w:type="dxa"/>
            <w:shd w:val="clear" w:color="auto" w:fill="auto"/>
            <w:noWrap/>
            <w:vAlign w:val="center"/>
          </w:tcPr>
          <w:p w14:paraId="5BB10C2B"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$2.3</w:t>
            </w:r>
          </w:p>
        </w:tc>
        <w:tc>
          <w:tcPr>
            <w:tcW w:w="796" w:type="dxa"/>
            <w:vAlign w:val="center"/>
          </w:tcPr>
          <w:p w14:paraId="322CC608"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0.4%</w:t>
            </w:r>
          </w:p>
        </w:tc>
        <w:tc>
          <w:tcPr>
            <w:tcW w:w="1005" w:type="dxa"/>
            <w:shd w:val="clear" w:color="auto" w:fill="auto"/>
            <w:noWrap/>
            <w:vAlign w:val="center"/>
          </w:tcPr>
          <w:p w14:paraId="7AB5F6C5"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$2.6</w:t>
            </w:r>
          </w:p>
        </w:tc>
        <w:tc>
          <w:tcPr>
            <w:tcW w:w="792" w:type="dxa"/>
            <w:vAlign w:val="center"/>
          </w:tcPr>
          <w:p w14:paraId="31C8E9EA"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0.4%</w:t>
            </w:r>
          </w:p>
        </w:tc>
        <w:tc>
          <w:tcPr>
            <w:tcW w:w="1005" w:type="dxa"/>
            <w:shd w:val="clear" w:color="auto" w:fill="auto"/>
            <w:noWrap/>
            <w:vAlign w:val="center"/>
          </w:tcPr>
          <w:p w14:paraId="03C283B6"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$2.6</w:t>
            </w:r>
          </w:p>
        </w:tc>
        <w:tc>
          <w:tcPr>
            <w:tcW w:w="717" w:type="dxa"/>
            <w:vAlign w:val="center"/>
          </w:tcPr>
          <w:p w14:paraId="58439E74" w14:textId="77777777" w:rsidR="00692BDB" w:rsidRPr="009B2B6C" w:rsidRDefault="00692BDB" w:rsidP="00ED5680">
            <w:pPr>
              <w:jc w:val="center"/>
              <w:rPr>
                <w:rFonts w:ascii="Montserrat" w:hAnsi="Montserrat" w:cs="Calibri"/>
                <w:color w:val="000000"/>
                <w:sz w:val="16"/>
                <w:szCs w:val="16"/>
              </w:rPr>
            </w:pPr>
            <w:r w:rsidRPr="00FF3A2A">
              <w:rPr>
                <w:rFonts w:ascii="Montserrat" w:hAnsi="Montserrat" w:cs="Calibri"/>
                <w:color w:val="000000"/>
                <w:sz w:val="16"/>
                <w:szCs w:val="16"/>
              </w:rPr>
              <w:t>0.4%</w:t>
            </w:r>
          </w:p>
        </w:tc>
      </w:tr>
      <w:tr w:rsidR="00692BDB" w:rsidRPr="002E67A0" w14:paraId="753B2939" w14:textId="77777777" w:rsidTr="00ED5680">
        <w:trPr>
          <w:trHeight w:val="300"/>
          <w:jc w:val="center"/>
        </w:trPr>
        <w:tc>
          <w:tcPr>
            <w:tcW w:w="1093" w:type="dxa"/>
            <w:shd w:val="clear" w:color="auto" w:fill="auto"/>
            <w:noWrap/>
            <w:vAlign w:val="center"/>
            <w:hideMark/>
          </w:tcPr>
          <w:p w14:paraId="2ED7368F" w14:textId="77777777" w:rsidR="00692BDB" w:rsidRPr="002E67A0" w:rsidRDefault="00692BDB" w:rsidP="00ED5680">
            <w:pPr>
              <w:jc w:val="cente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Total</w:t>
            </w:r>
          </w:p>
        </w:tc>
        <w:tc>
          <w:tcPr>
            <w:tcW w:w="1581" w:type="dxa"/>
            <w:shd w:val="clear" w:color="auto" w:fill="9CC2E5" w:themeFill="accent5" w:themeFillTint="99"/>
            <w:vAlign w:val="center"/>
            <w:hideMark/>
          </w:tcPr>
          <w:p w14:paraId="1154DEF9" w14:textId="77777777" w:rsidR="00692BDB" w:rsidRPr="002E67A0" w:rsidRDefault="00692BDB" w:rsidP="00ED5680">
            <w:pPr>
              <w:rPr>
                <w:rFonts w:ascii="Montserrat" w:eastAsia="Times New Roman" w:hAnsi="Montserrat" w:cs="Calibri"/>
                <w:b/>
                <w:bCs/>
                <w:color w:val="000000"/>
                <w:sz w:val="16"/>
                <w:szCs w:val="16"/>
                <w:lang w:eastAsia="es-MX"/>
              </w:rPr>
            </w:pPr>
            <w:r w:rsidRPr="002E67A0">
              <w:rPr>
                <w:rFonts w:ascii="Montserrat" w:eastAsia="Times New Roman" w:hAnsi="Montserrat" w:cs="Calibri"/>
                <w:b/>
                <w:bCs/>
                <w:color w:val="000000"/>
                <w:sz w:val="16"/>
                <w:szCs w:val="16"/>
                <w:lang w:eastAsia="es-MX"/>
              </w:rPr>
              <w:t>Activo total</w:t>
            </w:r>
          </w:p>
        </w:tc>
        <w:tc>
          <w:tcPr>
            <w:tcW w:w="1097" w:type="dxa"/>
            <w:shd w:val="clear" w:color="auto" w:fill="9CC2E5" w:themeFill="accent5" w:themeFillTint="99"/>
            <w:noWrap/>
            <w:vAlign w:val="center"/>
          </w:tcPr>
          <w:p w14:paraId="7FFAB3D2"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$484.1</w:t>
            </w:r>
          </w:p>
        </w:tc>
        <w:tc>
          <w:tcPr>
            <w:tcW w:w="777" w:type="dxa"/>
            <w:shd w:val="clear" w:color="auto" w:fill="9CC2E5" w:themeFill="accent5" w:themeFillTint="99"/>
            <w:vAlign w:val="center"/>
          </w:tcPr>
          <w:p w14:paraId="4FD1766D"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100%</w:t>
            </w:r>
          </w:p>
        </w:tc>
        <w:tc>
          <w:tcPr>
            <w:tcW w:w="1099" w:type="dxa"/>
            <w:shd w:val="clear" w:color="auto" w:fill="9CC2E5" w:themeFill="accent5" w:themeFillTint="99"/>
            <w:noWrap/>
            <w:vAlign w:val="center"/>
          </w:tcPr>
          <w:p w14:paraId="31B9063F"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$543.5</w:t>
            </w:r>
          </w:p>
        </w:tc>
        <w:tc>
          <w:tcPr>
            <w:tcW w:w="796" w:type="dxa"/>
            <w:shd w:val="clear" w:color="auto" w:fill="9CC2E5" w:themeFill="accent5" w:themeFillTint="99"/>
            <w:vAlign w:val="center"/>
          </w:tcPr>
          <w:p w14:paraId="22315FC7"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100%</w:t>
            </w:r>
          </w:p>
        </w:tc>
        <w:tc>
          <w:tcPr>
            <w:tcW w:w="1005" w:type="dxa"/>
            <w:shd w:val="clear" w:color="auto" w:fill="9CC2E5" w:themeFill="accent5" w:themeFillTint="99"/>
            <w:noWrap/>
            <w:vAlign w:val="center"/>
          </w:tcPr>
          <w:p w14:paraId="5B34144E"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$646.0</w:t>
            </w:r>
          </w:p>
        </w:tc>
        <w:tc>
          <w:tcPr>
            <w:tcW w:w="792" w:type="dxa"/>
            <w:shd w:val="clear" w:color="auto" w:fill="9CC2E5" w:themeFill="accent5" w:themeFillTint="99"/>
            <w:vAlign w:val="center"/>
          </w:tcPr>
          <w:p w14:paraId="77FBEB52"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100%</w:t>
            </w:r>
          </w:p>
        </w:tc>
        <w:tc>
          <w:tcPr>
            <w:tcW w:w="1005" w:type="dxa"/>
            <w:shd w:val="clear" w:color="auto" w:fill="9CC2E5" w:themeFill="accent5" w:themeFillTint="99"/>
            <w:noWrap/>
            <w:vAlign w:val="center"/>
          </w:tcPr>
          <w:p w14:paraId="167F93B7"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$738.8</w:t>
            </w:r>
          </w:p>
        </w:tc>
        <w:tc>
          <w:tcPr>
            <w:tcW w:w="717" w:type="dxa"/>
            <w:shd w:val="clear" w:color="auto" w:fill="9CC2E5" w:themeFill="accent5" w:themeFillTint="99"/>
            <w:vAlign w:val="center"/>
          </w:tcPr>
          <w:p w14:paraId="37528EC0" w14:textId="77777777" w:rsidR="00692BDB" w:rsidRPr="00285267" w:rsidRDefault="00692BDB" w:rsidP="00ED5680">
            <w:pPr>
              <w:jc w:val="center"/>
              <w:rPr>
                <w:rFonts w:ascii="Montserrat" w:hAnsi="Montserrat" w:cs="Calibri"/>
                <w:b/>
                <w:bCs/>
                <w:color w:val="000000"/>
                <w:sz w:val="16"/>
                <w:szCs w:val="16"/>
              </w:rPr>
            </w:pPr>
            <w:r w:rsidRPr="00285267">
              <w:rPr>
                <w:rFonts w:ascii="Montserrat" w:hAnsi="Montserrat" w:cs="Calibri"/>
                <w:b/>
                <w:bCs/>
                <w:color w:val="000000"/>
                <w:sz w:val="16"/>
                <w:szCs w:val="16"/>
              </w:rPr>
              <w:t>100%</w:t>
            </w:r>
          </w:p>
        </w:tc>
      </w:tr>
    </w:tbl>
    <w:p w14:paraId="79A968DD" w14:textId="77777777" w:rsidR="00692BDB" w:rsidRDefault="00692BDB" w:rsidP="00692BDB">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IAPA</w:t>
      </w:r>
      <w:r w:rsidRPr="008D30F1">
        <w:rPr>
          <w:rFonts w:ascii="Montserrat" w:hAnsi="Montserrat"/>
          <w:sz w:val="14"/>
          <w:szCs w:val="14"/>
        </w:rPr>
        <w:t xml:space="preserve"> obtenidos por transparencia.</w:t>
      </w:r>
    </w:p>
    <w:p w14:paraId="7328DB8C" w14:textId="77777777" w:rsidR="00692BDB" w:rsidRDefault="00692BDB" w:rsidP="00692BDB">
      <w:pPr>
        <w:spacing w:line="360" w:lineRule="auto"/>
        <w:jc w:val="both"/>
        <w:rPr>
          <w:rFonts w:ascii="Montserrat" w:hAnsi="Montserrat"/>
        </w:rPr>
      </w:pPr>
    </w:p>
    <w:p w14:paraId="017B6E0B" w14:textId="77777777"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lastRenderedPageBreak/>
        <w:t>Aunque el activo no circulante refiere a la disponibilidad de liquidez de largo plazo, es importante hacer notar que la cuenta de “</w:t>
      </w:r>
      <w:r w:rsidRPr="005D6B4F">
        <w:rPr>
          <w:rFonts w:ascii="Montserrat" w:hAnsi="Montserrat"/>
          <w:b/>
          <w:bCs/>
          <w:sz w:val="22"/>
          <w:szCs w:val="22"/>
        </w:rPr>
        <w:t xml:space="preserve">Bienes inmuebles, infraestructura y construcciones en proceso”, </w:t>
      </w:r>
      <w:r w:rsidRPr="005D6B4F">
        <w:rPr>
          <w:rFonts w:ascii="Montserrat" w:hAnsi="Montserrat"/>
          <w:sz w:val="22"/>
          <w:szCs w:val="22"/>
        </w:rPr>
        <w:t>indica que el SIAPA ha aplicado gasto en infraestructura de servicios de agua y saneamiento principalmente que es lo desglosado en este concepto, observándose un incremento de más de $204.5 millones de pesos de inversión en este rubro entre 2019 y 2022.  Esto es un signo positivo ya que significa que el organismo aplica los recursos disponibles en beneficio de los usuarios.</w:t>
      </w:r>
    </w:p>
    <w:p w14:paraId="090B768F" w14:textId="77777777" w:rsidR="00C96436" w:rsidRDefault="00C96436" w:rsidP="00692BDB">
      <w:pPr>
        <w:spacing w:line="360" w:lineRule="auto"/>
        <w:jc w:val="both"/>
        <w:rPr>
          <w:rFonts w:ascii="Montserrat" w:hAnsi="Montserrat"/>
          <w:sz w:val="22"/>
          <w:szCs w:val="22"/>
        </w:rPr>
      </w:pPr>
    </w:p>
    <w:p w14:paraId="773949ED" w14:textId="3B453E15" w:rsidR="00692BDB" w:rsidRPr="005D6B4F" w:rsidRDefault="003A3CFD" w:rsidP="005D6B4F">
      <w:pPr>
        <w:pStyle w:val="Ttulo3"/>
        <w:rPr>
          <w:rFonts w:ascii="Montserrat" w:hAnsi="Montserrat"/>
          <w:b/>
          <w:bCs/>
          <w:color w:val="auto"/>
          <w:sz w:val="22"/>
          <w:szCs w:val="22"/>
        </w:rPr>
      </w:pPr>
      <w:bookmarkStart w:id="10" w:name="_Toc167350895"/>
      <w:r>
        <w:rPr>
          <w:rFonts w:ascii="Montserrat" w:hAnsi="Montserrat"/>
          <w:b/>
          <w:bCs/>
          <w:color w:val="auto"/>
          <w:sz w:val="22"/>
          <w:szCs w:val="22"/>
        </w:rPr>
        <w:t>II</w:t>
      </w:r>
      <w:r w:rsidR="005D6B4F" w:rsidRPr="005D6B4F">
        <w:rPr>
          <w:rFonts w:ascii="Montserrat" w:hAnsi="Montserrat"/>
          <w:b/>
          <w:bCs/>
          <w:color w:val="auto"/>
          <w:sz w:val="22"/>
          <w:szCs w:val="22"/>
        </w:rPr>
        <w:t xml:space="preserve">.2.2 </w:t>
      </w:r>
      <w:r w:rsidR="00692BDB" w:rsidRPr="005D6B4F">
        <w:rPr>
          <w:rFonts w:ascii="Montserrat" w:hAnsi="Montserrat"/>
          <w:b/>
          <w:bCs/>
          <w:color w:val="auto"/>
          <w:sz w:val="22"/>
          <w:szCs w:val="22"/>
        </w:rPr>
        <w:t>¿Cuál fue la principal cuenta en la que se tuvieron las obligaciones de pago?</w:t>
      </w:r>
      <w:bookmarkEnd w:id="10"/>
    </w:p>
    <w:p w14:paraId="3356BCC3" w14:textId="77777777" w:rsidR="005D6B4F" w:rsidRPr="005D6B4F" w:rsidRDefault="005D6B4F" w:rsidP="005D6B4F">
      <w:pPr>
        <w:rPr>
          <w:sz w:val="22"/>
          <w:szCs w:val="22"/>
          <w:lang w:val="es-MX"/>
        </w:rPr>
      </w:pPr>
    </w:p>
    <w:p w14:paraId="6BD5F033" w14:textId="77777777" w:rsidR="00692BDB" w:rsidRDefault="00692BDB" w:rsidP="00692BDB">
      <w:pPr>
        <w:spacing w:line="360" w:lineRule="auto"/>
        <w:jc w:val="both"/>
        <w:rPr>
          <w:rFonts w:ascii="Montserrat" w:hAnsi="Montserrat"/>
        </w:rPr>
      </w:pPr>
      <w:r w:rsidRPr="005D6B4F">
        <w:rPr>
          <w:rFonts w:ascii="Montserrat" w:hAnsi="Montserrat"/>
          <w:sz w:val="22"/>
          <w:szCs w:val="22"/>
        </w:rPr>
        <w:t xml:space="preserve">Las </w:t>
      </w:r>
      <w:r w:rsidRPr="005D6B4F">
        <w:rPr>
          <w:rFonts w:ascii="Montserrat" w:hAnsi="Montserrat"/>
          <w:b/>
          <w:bCs/>
          <w:sz w:val="22"/>
          <w:szCs w:val="22"/>
        </w:rPr>
        <w:t>“Cuentas por pagar en corto plazo”</w:t>
      </w:r>
      <w:r w:rsidRPr="005D6B4F">
        <w:rPr>
          <w:rFonts w:ascii="Montserrat" w:hAnsi="Montserrat"/>
          <w:sz w:val="22"/>
          <w:szCs w:val="22"/>
        </w:rPr>
        <w:t>, es la principal cuenta de importancia general y como pasivo circulante. Esta cuenta tuvo una tendencia de incrementar el monto adeudado entre 2019 y 2022, pasando de $389.04 millones de pesos a $559.57 millones de pesos, representando el 31% del pasivo total del SIAPA (tabla 4).</w:t>
      </w:r>
      <w:r>
        <w:rPr>
          <w:rFonts w:ascii="Montserrat" w:hAnsi="Montserrat"/>
        </w:rPr>
        <w:t xml:space="preserve"> </w:t>
      </w:r>
    </w:p>
    <w:p w14:paraId="3EF41E42" w14:textId="77777777" w:rsidR="00C96436" w:rsidRDefault="00C96436" w:rsidP="00692BDB">
      <w:pPr>
        <w:spacing w:line="360" w:lineRule="auto"/>
        <w:jc w:val="both"/>
        <w:rPr>
          <w:rFonts w:ascii="Montserrat" w:hAnsi="Montserrat"/>
        </w:rPr>
      </w:pPr>
    </w:p>
    <w:p w14:paraId="096CB783" w14:textId="4A637905" w:rsidR="00692BDB" w:rsidRDefault="00692BDB" w:rsidP="00692BDB">
      <w:pPr>
        <w:spacing w:line="360" w:lineRule="auto"/>
        <w:jc w:val="center"/>
        <w:rPr>
          <w:rFonts w:ascii="Montserrat" w:hAnsi="Montserrat"/>
          <w:b/>
          <w:bCs/>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sidR="0005301B">
        <w:rPr>
          <w:rFonts w:ascii="Montserrat" w:hAnsi="Montserrat"/>
          <w:noProof/>
          <w:sz w:val="18"/>
          <w:szCs w:val="18"/>
        </w:rPr>
        <w:t>4</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Cuentas que integran el Pasivo total el</w:t>
      </w:r>
      <w:r w:rsidRPr="00526E7D">
        <w:rPr>
          <w:rFonts w:ascii="Montserrat" w:hAnsi="Montserrat"/>
          <w:sz w:val="18"/>
          <w:szCs w:val="18"/>
        </w:rPr>
        <w:t xml:space="preserve"> </w:t>
      </w:r>
      <w:r>
        <w:rPr>
          <w:rFonts w:ascii="Montserrat" w:hAnsi="Montserrat"/>
          <w:sz w:val="18"/>
          <w:szCs w:val="18"/>
        </w:rPr>
        <w:t>SIAPA</w:t>
      </w:r>
      <w:r w:rsidRPr="00526E7D">
        <w:rPr>
          <w:rFonts w:ascii="Montserrat" w:hAnsi="Montserrat"/>
          <w:sz w:val="18"/>
          <w:szCs w:val="18"/>
        </w:rPr>
        <w:t>,</w:t>
      </w:r>
      <w:r>
        <w:rPr>
          <w:rFonts w:ascii="Montserrat" w:hAnsi="Montserrat"/>
          <w:sz w:val="18"/>
          <w:szCs w:val="18"/>
        </w:rPr>
        <w:t xml:space="preserve"> Tepic, Nay.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9"/>
        <w:gridCol w:w="1405"/>
        <w:gridCol w:w="977"/>
        <w:gridCol w:w="895"/>
        <w:gridCol w:w="977"/>
        <w:gridCol w:w="895"/>
        <w:gridCol w:w="977"/>
        <w:gridCol w:w="895"/>
        <w:gridCol w:w="977"/>
        <w:gridCol w:w="895"/>
      </w:tblGrid>
      <w:tr w:rsidR="00692BDB" w:rsidRPr="002B25CD" w14:paraId="2A830D19" w14:textId="77777777" w:rsidTr="00C96436">
        <w:trPr>
          <w:cantSplit/>
          <w:trHeight w:val="300"/>
          <w:tblHeader/>
        </w:trPr>
        <w:tc>
          <w:tcPr>
            <w:tcW w:w="1069" w:type="dxa"/>
            <w:vMerge w:val="restart"/>
            <w:shd w:val="clear" w:color="auto" w:fill="auto"/>
            <w:noWrap/>
            <w:vAlign w:val="center"/>
            <w:hideMark/>
          </w:tcPr>
          <w:p w14:paraId="2AC8CE1E" w14:textId="77777777" w:rsidR="00692BDB" w:rsidRPr="002B25CD" w:rsidRDefault="00692BDB" w:rsidP="00ED5680">
            <w:pPr>
              <w:jc w:val="center"/>
              <w:rPr>
                <w:rFonts w:ascii="Montserrat" w:eastAsia="Times New Roman" w:hAnsi="Montserrat" w:cs="Times New Roman"/>
                <w:b/>
                <w:bCs/>
                <w:sz w:val="16"/>
                <w:szCs w:val="16"/>
                <w:lang w:eastAsia="es-MX"/>
              </w:rPr>
            </w:pPr>
            <w:r w:rsidRPr="002B25CD">
              <w:rPr>
                <w:rFonts w:ascii="Montserrat" w:eastAsia="Times New Roman" w:hAnsi="Montserrat" w:cs="Times New Roman"/>
                <w:b/>
                <w:bCs/>
                <w:sz w:val="16"/>
                <w:szCs w:val="16"/>
                <w:lang w:eastAsia="es-MX"/>
              </w:rPr>
              <w:t>Pasivo</w:t>
            </w:r>
          </w:p>
        </w:tc>
        <w:tc>
          <w:tcPr>
            <w:tcW w:w="1405" w:type="dxa"/>
            <w:vMerge w:val="restart"/>
            <w:shd w:val="clear" w:color="auto" w:fill="auto"/>
            <w:vAlign w:val="center"/>
            <w:hideMark/>
          </w:tcPr>
          <w:p w14:paraId="74983135" w14:textId="77777777" w:rsidR="00692BDB" w:rsidRPr="002B25CD" w:rsidRDefault="00692BDB" w:rsidP="00ED5680">
            <w:pPr>
              <w:jc w:val="center"/>
              <w:rPr>
                <w:rFonts w:ascii="Montserrat" w:eastAsia="Times New Roman" w:hAnsi="Montserrat" w:cs="Times New Roman"/>
                <w:b/>
                <w:bCs/>
                <w:sz w:val="16"/>
                <w:szCs w:val="16"/>
                <w:lang w:eastAsia="es-MX"/>
              </w:rPr>
            </w:pPr>
            <w:r w:rsidRPr="002B25CD">
              <w:rPr>
                <w:rFonts w:ascii="Montserrat" w:eastAsia="Times New Roman" w:hAnsi="Montserrat" w:cs="Times New Roman"/>
                <w:b/>
                <w:bCs/>
                <w:sz w:val="16"/>
                <w:szCs w:val="16"/>
                <w:lang w:eastAsia="es-MX"/>
              </w:rPr>
              <w:t>Cuenta</w:t>
            </w:r>
          </w:p>
        </w:tc>
        <w:tc>
          <w:tcPr>
            <w:tcW w:w="1872" w:type="dxa"/>
            <w:gridSpan w:val="2"/>
            <w:shd w:val="clear" w:color="auto" w:fill="auto"/>
            <w:noWrap/>
            <w:vAlign w:val="center"/>
            <w:hideMark/>
          </w:tcPr>
          <w:p w14:paraId="0DA4B611"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2019</w:t>
            </w:r>
          </w:p>
        </w:tc>
        <w:tc>
          <w:tcPr>
            <w:tcW w:w="1872" w:type="dxa"/>
            <w:gridSpan w:val="2"/>
            <w:shd w:val="clear" w:color="auto" w:fill="auto"/>
            <w:noWrap/>
            <w:vAlign w:val="center"/>
            <w:hideMark/>
          </w:tcPr>
          <w:p w14:paraId="02E96EBD"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2020</w:t>
            </w:r>
          </w:p>
        </w:tc>
        <w:tc>
          <w:tcPr>
            <w:tcW w:w="1872" w:type="dxa"/>
            <w:gridSpan w:val="2"/>
            <w:shd w:val="clear" w:color="auto" w:fill="auto"/>
            <w:noWrap/>
            <w:vAlign w:val="center"/>
            <w:hideMark/>
          </w:tcPr>
          <w:p w14:paraId="504A03DA"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2021</w:t>
            </w:r>
          </w:p>
        </w:tc>
        <w:tc>
          <w:tcPr>
            <w:tcW w:w="1872" w:type="dxa"/>
            <w:gridSpan w:val="2"/>
            <w:shd w:val="clear" w:color="auto" w:fill="auto"/>
            <w:noWrap/>
            <w:vAlign w:val="center"/>
            <w:hideMark/>
          </w:tcPr>
          <w:p w14:paraId="4282AF12"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2022</w:t>
            </w:r>
          </w:p>
        </w:tc>
      </w:tr>
      <w:tr w:rsidR="00692BDB" w:rsidRPr="002B25CD" w14:paraId="2A024540" w14:textId="77777777" w:rsidTr="00C96436">
        <w:trPr>
          <w:cantSplit/>
          <w:trHeight w:val="300"/>
          <w:tblHeader/>
        </w:trPr>
        <w:tc>
          <w:tcPr>
            <w:tcW w:w="1069" w:type="dxa"/>
            <w:vMerge/>
            <w:shd w:val="clear" w:color="auto" w:fill="auto"/>
            <w:noWrap/>
            <w:vAlign w:val="center"/>
          </w:tcPr>
          <w:p w14:paraId="009A3D78" w14:textId="77777777" w:rsidR="00692BDB" w:rsidRPr="002B25CD" w:rsidRDefault="00692BDB" w:rsidP="00ED5680">
            <w:pPr>
              <w:jc w:val="center"/>
              <w:rPr>
                <w:rFonts w:ascii="Montserrat" w:eastAsia="Times New Roman" w:hAnsi="Montserrat" w:cs="Times New Roman"/>
                <w:b/>
                <w:bCs/>
                <w:sz w:val="16"/>
                <w:szCs w:val="16"/>
                <w:lang w:eastAsia="es-MX"/>
              </w:rPr>
            </w:pPr>
          </w:p>
        </w:tc>
        <w:tc>
          <w:tcPr>
            <w:tcW w:w="1405" w:type="dxa"/>
            <w:vMerge/>
            <w:tcBorders>
              <w:bottom w:val="single" w:sz="4" w:space="0" w:color="auto"/>
            </w:tcBorders>
            <w:shd w:val="clear" w:color="auto" w:fill="auto"/>
            <w:vAlign w:val="center"/>
          </w:tcPr>
          <w:p w14:paraId="3834DFB7" w14:textId="77777777" w:rsidR="00692BDB" w:rsidRPr="002B25CD" w:rsidRDefault="00692BDB" w:rsidP="00ED5680">
            <w:pPr>
              <w:jc w:val="center"/>
              <w:rPr>
                <w:rFonts w:ascii="Montserrat" w:eastAsia="Times New Roman" w:hAnsi="Montserrat" w:cs="Times New Roman"/>
                <w:b/>
                <w:bCs/>
                <w:sz w:val="16"/>
                <w:szCs w:val="16"/>
                <w:lang w:eastAsia="es-MX"/>
              </w:rPr>
            </w:pPr>
          </w:p>
        </w:tc>
        <w:tc>
          <w:tcPr>
            <w:tcW w:w="977" w:type="dxa"/>
            <w:tcBorders>
              <w:bottom w:val="single" w:sz="4" w:space="0" w:color="auto"/>
            </w:tcBorders>
            <w:shd w:val="clear" w:color="auto" w:fill="auto"/>
            <w:noWrap/>
            <w:vAlign w:val="center"/>
          </w:tcPr>
          <w:p w14:paraId="5F772F05"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95" w:type="dxa"/>
            <w:tcBorders>
              <w:bottom w:val="single" w:sz="4" w:space="0" w:color="auto"/>
            </w:tcBorders>
            <w:shd w:val="clear" w:color="auto" w:fill="auto"/>
            <w:vAlign w:val="center"/>
          </w:tcPr>
          <w:p w14:paraId="7A53B951"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977" w:type="dxa"/>
            <w:tcBorders>
              <w:bottom w:val="single" w:sz="4" w:space="0" w:color="auto"/>
            </w:tcBorders>
            <w:shd w:val="clear" w:color="auto" w:fill="auto"/>
            <w:noWrap/>
            <w:vAlign w:val="center"/>
          </w:tcPr>
          <w:p w14:paraId="78F944D8"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95" w:type="dxa"/>
            <w:tcBorders>
              <w:bottom w:val="single" w:sz="4" w:space="0" w:color="auto"/>
            </w:tcBorders>
            <w:shd w:val="clear" w:color="auto" w:fill="auto"/>
            <w:vAlign w:val="center"/>
          </w:tcPr>
          <w:p w14:paraId="0DD30C61"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977" w:type="dxa"/>
            <w:tcBorders>
              <w:bottom w:val="single" w:sz="4" w:space="0" w:color="auto"/>
            </w:tcBorders>
            <w:shd w:val="clear" w:color="auto" w:fill="auto"/>
            <w:noWrap/>
            <w:vAlign w:val="center"/>
          </w:tcPr>
          <w:p w14:paraId="748EAD17"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95" w:type="dxa"/>
            <w:tcBorders>
              <w:bottom w:val="single" w:sz="4" w:space="0" w:color="auto"/>
            </w:tcBorders>
            <w:shd w:val="clear" w:color="auto" w:fill="auto"/>
            <w:vAlign w:val="center"/>
          </w:tcPr>
          <w:p w14:paraId="209352FA"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977" w:type="dxa"/>
            <w:tcBorders>
              <w:bottom w:val="single" w:sz="4" w:space="0" w:color="auto"/>
            </w:tcBorders>
            <w:shd w:val="clear" w:color="auto" w:fill="auto"/>
            <w:noWrap/>
            <w:vAlign w:val="center"/>
          </w:tcPr>
          <w:p w14:paraId="4EE311F8"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95" w:type="dxa"/>
            <w:tcBorders>
              <w:bottom w:val="single" w:sz="4" w:space="0" w:color="auto"/>
            </w:tcBorders>
            <w:shd w:val="clear" w:color="auto" w:fill="auto"/>
            <w:vAlign w:val="center"/>
          </w:tcPr>
          <w:p w14:paraId="78352611"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r>
      <w:tr w:rsidR="00692BDB" w:rsidRPr="002B25CD" w14:paraId="71772BD9" w14:textId="77777777" w:rsidTr="00C96436">
        <w:trPr>
          <w:trHeight w:val="300"/>
        </w:trPr>
        <w:tc>
          <w:tcPr>
            <w:tcW w:w="1069" w:type="dxa"/>
            <w:vMerge w:val="restart"/>
            <w:shd w:val="clear" w:color="auto" w:fill="auto"/>
            <w:noWrap/>
            <w:vAlign w:val="center"/>
            <w:hideMark/>
          </w:tcPr>
          <w:p w14:paraId="34277175" w14:textId="77777777" w:rsidR="00692BDB" w:rsidRPr="002B25CD" w:rsidRDefault="00692BDB" w:rsidP="00ED5680">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Circulante</w:t>
            </w:r>
          </w:p>
        </w:tc>
        <w:tc>
          <w:tcPr>
            <w:tcW w:w="1405" w:type="dxa"/>
            <w:shd w:val="clear" w:color="auto" w:fill="DEEAF6" w:themeFill="accent5" w:themeFillTint="33"/>
            <w:vAlign w:val="bottom"/>
          </w:tcPr>
          <w:p w14:paraId="68385ABC" w14:textId="77777777" w:rsidR="00692BDB" w:rsidRPr="00BE3418" w:rsidRDefault="00692BDB" w:rsidP="00ED5680">
            <w:pPr>
              <w:rPr>
                <w:rFonts w:ascii="Montserrat" w:hAnsi="Montserrat" w:cs="Calibri"/>
                <w:b/>
                <w:bCs/>
                <w:color w:val="000000"/>
                <w:sz w:val="16"/>
                <w:szCs w:val="16"/>
              </w:rPr>
            </w:pPr>
            <w:r w:rsidRPr="00BE3418">
              <w:rPr>
                <w:rFonts w:ascii="Montserrat" w:hAnsi="Montserrat" w:cs="Calibri"/>
                <w:b/>
                <w:bCs/>
                <w:color w:val="000000"/>
                <w:sz w:val="16"/>
                <w:szCs w:val="16"/>
              </w:rPr>
              <w:t xml:space="preserve">Cuentas por pagar a corto plazo </w:t>
            </w:r>
          </w:p>
        </w:tc>
        <w:tc>
          <w:tcPr>
            <w:tcW w:w="977" w:type="dxa"/>
            <w:shd w:val="clear" w:color="auto" w:fill="DEEAF6" w:themeFill="accent5" w:themeFillTint="33"/>
            <w:noWrap/>
            <w:vAlign w:val="center"/>
          </w:tcPr>
          <w:p w14:paraId="54FDD834"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$389.04</w:t>
            </w:r>
          </w:p>
        </w:tc>
        <w:tc>
          <w:tcPr>
            <w:tcW w:w="895" w:type="dxa"/>
            <w:shd w:val="clear" w:color="auto" w:fill="DEEAF6" w:themeFill="accent5" w:themeFillTint="33"/>
            <w:vAlign w:val="center"/>
          </w:tcPr>
          <w:p w14:paraId="295C3109"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99.8%</w:t>
            </w:r>
          </w:p>
        </w:tc>
        <w:tc>
          <w:tcPr>
            <w:tcW w:w="977" w:type="dxa"/>
            <w:shd w:val="clear" w:color="auto" w:fill="DEEAF6" w:themeFill="accent5" w:themeFillTint="33"/>
            <w:noWrap/>
            <w:vAlign w:val="center"/>
          </w:tcPr>
          <w:p w14:paraId="50D2008F"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$476.21</w:t>
            </w:r>
          </w:p>
        </w:tc>
        <w:tc>
          <w:tcPr>
            <w:tcW w:w="895" w:type="dxa"/>
            <w:shd w:val="clear" w:color="auto" w:fill="DEEAF6" w:themeFill="accent5" w:themeFillTint="33"/>
            <w:vAlign w:val="center"/>
          </w:tcPr>
          <w:p w14:paraId="236C4312"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99.9%</w:t>
            </w:r>
          </w:p>
        </w:tc>
        <w:tc>
          <w:tcPr>
            <w:tcW w:w="977" w:type="dxa"/>
            <w:shd w:val="clear" w:color="auto" w:fill="DEEAF6" w:themeFill="accent5" w:themeFillTint="33"/>
            <w:noWrap/>
            <w:vAlign w:val="center"/>
          </w:tcPr>
          <w:p w14:paraId="0B55CA35"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$547.91</w:t>
            </w:r>
          </w:p>
        </w:tc>
        <w:tc>
          <w:tcPr>
            <w:tcW w:w="895" w:type="dxa"/>
            <w:shd w:val="clear" w:color="auto" w:fill="DEEAF6" w:themeFill="accent5" w:themeFillTint="33"/>
            <w:vAlign w:val="center"/>
          </w:tcPr>
          <w:p w14:paraId="753AFD5C"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99.6%</w:t>
            </w:r>
          </w:p>
        </w:tc>
        <w:tc>
          <w:tcPr>
            <w:tcW w:w="977" w:type="dxa"/>
            <w:shd w:val="clear" w:color="auto" w:fill="DEEAF6" w:themeFill="accent5" w:themeFillTint="33"/>
            <w:noWrap/>
            <w:vAlign w:val="center"/>
          </w:tcPr>
          <w:p w14:paraId="7316B5C5"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$559.57</w:t>
            </w:r>
          </w:p>
        </w:tc>
        <w:tc>
          <w:tcPr>
            <w:tcW w:w="895" w:type="dxa"/>
            <w:shd w:val="clear" w:color="auto" w:fill="DEEAF6" w:themeFill="accent5" w:themeFillTint="33"/>
            <w:vAlign w:val="center"/>
          </w:tcPr>
          <w:p w14:paraId="49483071"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99.9%</w:t>
            </w:r>
          </w:p>
        </w:tc>
      </w:tr>
      <w:tr w:rsidR="00692BDB" w:rsidRPr="002B25CD" w14:paraId="00C54A33" w14:textId="77777777" w:rsidTr="00C96436">
        <w:trPr>
          <w:trHeight w:val="300"/>
        </w:trPr>
        <w:tc>
          <w:tcPr>
            <w:tcW w:w="1069" w:type="dxa"/>
            <w:vMerge/>
            <w:shd w:val="clear" w:color="auto" w:fill="auto"/>
            <w:vAlign w:val="center"/>
          </w:tcPr>
          <w:p w14:paraId="2566F7C3" w14:textId="77777777" w:rsidR="00692BDB" w:rsidRPr="002B25CD" w:rsidRDefault="00692BDB" w:rsidP="00ED5680">
            <w:pPr>
              <w:rPr>
                <w:rFonts w:ascii="Montserrat" w:eastAsia="Times New Roman" w:hAnsi="Montserrat" w:cs="Calibri"/>
                <w:b/>
                <w:bCs/>
                <w:color w:val="000000"/>
                <w:sz w:val="16"/>
                <w:szCs w:val="16"/>
                <w:lang w:eastAsia="es-MX"/>
              </w:rPr>
            </w:pPr>
          </w:p>
        </w:tc>
        <w:tc>
          <w:tcPr>
            <w:tcW w:w="1405" w:type="dxa"/>
            <w:tcBorders>
              <w:bottom w:val="single" w:sz="4" w:space="0" w:color="auto"/>
            </w:tcBorders>
            <w:shd w:val="clear" w:color="auto" w:fill="DEEAF6" w:themeFill="accent5" w:themeFillTint="33"/>
            <w:vAlign w:val="bottom"/>
          </w:tcPr>
          <w:p w14:paraId="7A3BAD02" w14:textId="77777777" w:rsidR="00692BDB" w:rsidRPr="0001070F" w:rsidRDefault="00692BDB" w:rsidP="00ED5680">
            <w:pPr>
              <w:rPr>
                <w:rFonts w:ascii="Montserrat" w:hAnsi="Montserrat" w:cs="Calibri"/>
                <w:b/>
                <w:color w:val="000000"/>
                <w:sz w:val="16"/>
                <w:szCs w:val="16"/>
              </w:rPr>
            </w:pPr>
            <w:r w:rsidRPr="0001070F">
              <w:rPr>
                <w:rFonts w:ascii="Montserrat" w:hAnsi="Montserrat" w:cs="Calibri"/>
                <w:b/>
                <w:color w:val="000000"/>
                <w:sz w:val="16"/>
                <w:szCs w:val="16"/>
              </w:rPr>
              <w:t xml:space="preserve">Otros pasivos a corto plazo </w:t>
            </w:r>
          </w:p>
        </w:tc>
        <w:tc>
          <w:tcPr>
            <w:tcW w:w="977" w:type="dxa"/>
            <w:tcBorders>
              <w:bottom w:val="single" w:sz="4" w:space="0" w:color="auto"/>
            </w:tcBorders>
            <w:shd w:val="clear" w:color="auto" w:fill="DEEAF6" w:themeFill="accent5" w:themeFillTint="33"/>
            <w:noWrap/>
            <w:vAlign w:val="center"/>
          </w:tcPr>
          <w:p w14:paraId="5E691644" w14:textId="77777777" w:rsidR="00692BDB" w:rsidRPr="0001070F" w:rsidRDefault="00692BDB" w:rsidP="00ED5680">
            <w:pPr>
              <w:jc w:val="center"/>
              <w:rPr>
                <w:rFonts w:ascii="Montserrat" w:hAnsi="Montserrat" w:cs="Calibri"/>
                <w:b/>
                <w:color w:val="000000"/>
                <w:sz w:val="16"/>
                <w:szCs w:val="16"/>
              </w:rPr>
            </w:pPr>
            <w:r w:rsidRPr="0001070F">
              <w:rPr>
                <w:rFonts w:ascii="Montserrat" w:hAnsi="Montserrat" w:cs="Calibri"/>
                <w:b/>
                <w:color w:val="000000"/>
                <w:sz w:val="16"/>
                <w:szCs w:val="16"/>
              </w:rPr>
              <w:t>$0.64</w:t>
            </w:r>
          </w:p>
        </w:tc>
        <w:tc>
          <w:tcPr>
            <w:tcW w:w="895" w:type="dxa"/>
            <w:tcBorders>
              <w:bottom w:val="single" w:sz="4" w:space="0" w:color="auto"/>
            </w:tcBorders>
            <w:shd w:val="clear" w:color="auto" w:fill="DEEAF6" w:themeFill="accent5" w:themeFillTint="33"/>
            <w:vAlign w:val="center"/>
          </w:tcPr>
          <w:p w14:paraId="00882851" w14:textId="77777777" w:rsidR="00692BDB" w:rsidRPr="0001070F" w:rsidRDefault="00692BDB" w:rsidP="00ED5680">
            <w:pPr>
              <w:jc w:val="center"/>
              <w:rPr>
                <w:rFonts w:ascii="Montserrat" w:hAnsi="Montserrat" w:cs="Calibri"/>
                <w:b/>
                <w:color w:val="000000"/>
                <w:sz w:val="16"/>
                <w:szCs w:val="16"/>
              </w:rPr>
            </w:pPr>
            <w:r w:rsidRPr="0001070F">
              <w:rPr>
                <w:rFonts w:ascii="Montserrat" w:hAnsi="Montserrat" w:cs="Calibri"/>
                <w:b/>
                <w:color w:val="000000"/>
                <w:sz w:val="16"/>
                <w:szCs w:val="16"/>
              </w:rPr>
              <w:t>0.2%</w:t>
            </w:r>
          </w:p>
        </w:tc>
        <w:tc>
          <w:tcPr>
            <w:tcW w:w="977" w:type="dxa"/>
            <w:tcBorders>
              <w:bottom w:val="single" w:sz="4" w:space="0" w:color="auto"/>
            </w:tcBorders>
            <w:shd w:val="clear" w:color="auto" w:fill="DEEAF6" w:themeFill="accent5" w:themeFillTint="33"/>
            <w:noWrap/>
            <w:vAlign w:val="center"/>
          </w:tcPr>
          <w:p w14:paraId="027F5756" w14:textId="77777777" w:rsidR="00692BDB" w:rsidRPr="0001070F" w:rsidRDefault="00692BDB" w:rsidP="00ED5680">
            <w:pPr>
              <w:jc w:val="center"/>
              <w:rPr>
                <w:rFonts w:ascii="Montserrat" w:hAnsi="Montserrat" w:cs="Calibri"/>
                <w:b/>
                <w:color w:val="000000"/>
                <w:sz w:val="16"/>
                <w:szCs w:val="16"/>
              </w:rPr>
            </w:pPr>
            <w:r w:rsidRPr="0001070F">
              <w:rPr>
                <w:rFonts w:ascii="Montserrat" w:hAnsi="Montserrat" w:cs="Calibri"/>
                <w:b/>
                <w:color w:val="000000"/>
                <w:sz w:val="16"/>
                <w:szCs w:val="16"/>
              </w:rPr>
              <w:t>$0.64</w:t>
            </w:r>
          </w:p>
        </w:tc>
        <w:tc>
          <w:tcPr>
            <w:tcW w:w="895" w:type="dxa"/>
            <w:tcBorders>
              <w:bottom w:val="single" w:sz="4" w:space="0" w:color="auto"/>
            </w:tcBorders>
            <w:shd w:val="clear" w:color="auto" w:fill="DEEAF6" w:themeFill="accent5" w:themeFillTint="33"/>
            <w:vAlign w:val="center"/>
          </w:tcPr>
          <w:p w14:paraId="6A4642A7" w14:textId="77777777" w:rsidR="00692BDB" w:rsidRPr="0001070F" w:rsidRDefault="00692BDB" w:rsidP="00ED5680">
            <w:pPr>
              <w:jc w:val="center"/>
              <w:rPr>
                <w:rFonts w:ascii="Montserrat" w:hAnsi="Montserrat" w:cs="Calibri"/>
                <w:b/>
                <w:color w:val="000000"/>
                <w:sz w:val="16"/>
                <w:szCs w:val="16"/>
              </w:rPr>
            </w:pPr>
            <w:r w:rsidRPr="0001070F">
              <w:rPr>
                <w:rFonts w:ascii="Montserrat" w:hAnsi="Montserrat" w:cs="Calibri"/>
                <w:b/>
                <w:color w:val="000000"/>
                <w:sz w:val="16"/>
                <w:szCs w:val="16"/>
              </w:rPr>
              <w:t>0.1%</w:t>
            </w:r>
          </w:p>
        </w:tc>
        <w:tc>
          <w:tcPr>
            <w:tcW w:w="977" w:type="dxa"/>
            <w:tcBorders>
              <w:bottom w:val="single" w:sz="4" w:space="0" w:color="auto"/>
            </w:tcBorders>
            <w:shd w:val="clear" w:color="auto" w:fill="DEEAF6" w:themeFill="accent5" w:themeFillTint="33"/>
            <w:noWrap/>
            <w:vAlign w:val="center"/>
          </w:tcPr>
          <w:p w14:paraId="2477DFCA" w14:textId="77777777" w:rsidR="00692BDB" w:rsidRPr="0001070F" w:rsidRDefault="00692BDB" w:rsidP="00ED5680">
            <w:pPr>
              <w:jc w:val="center"/>
              <w:rPr>
                <w:rFonts w:ascii="Montserrat" w:hAnsi="Montserrat" w:cs="Calibri"/>
                <w:b/>
                <w:color w:val="000000"/>
                <w:sz w:val="16"/>
                <w:szCs w:val="16"/>
              </w:rPr>
            </w:pPr>
            <w:r w:rsidRPr="0001070F">
              <w:rPr>
                <w:rFonts w:ascii="Montserrat" w:hAnsi="Montserrat" w:cs="Calibri"/>
                <w:b/>
                <w:color w:val="000000"/>
                <w:sz w:val="16"/>
                <w:szCs w:val="16"/>
              </w:rPr>
              <w:t>$2.05</w:t>
            </w:r>
          </w:p>
        </w:tc>
        <w:tc>
          <w:tcPr>
            <w:tcW w:w="895" w:type="dxa"/>
            <w:tcBorders>
              <w:bottom w:val="single" w:sz="4" w:space="0" w:color="auto"/>
            </w:tcBorders>
            <w:shd w:val="clear" w:color="auto" w:fill="DEEAF6" w:themeFill="accent5" w:themeFillTint="33"/>
            <w:vAlign w:val="center"/>
          </w:tcPr>
          <w:p w14:paraId="25D10ED1" w14:textId="77777777" w:rsidR="00692BDB" w:rsidRPr="0001070F" w:rsidRDefault="00692BDB" w:rsidP="00ED5680">
            <w:pPr>
              <w:jc w:val="center"/>
              <w:rPr>
                <w:rFonts w:ascii="Montserrat" w:hAnsi="Montserrat" w:cs="Calibri"/>
                <w:b/>
                <w:color w:val="000000"/>
                <w:sz w:val="16"/>
                <w:szCs w:val="16"/>
              </w:rPr>
            </w:pPr>
            <w:r w:rsidRPr="0001070F">
              <w:rPr>
                <w:rFonts w:ascii="Montserrat" w:hAnsi="Montserrat" w:cs="Calibri"/>
                <w:b/>
                <w:color w:val="000000"/>
                <w:sz w:val="16"/>
                <w:szCs w:val="16"/>
              </w:rPr>
              <w:t>0.4%</w:t>
            </w:r>
          </w:p>
        </w:tc>
        <w:tc>
          <w:tcPr>
            <w:tcW w:w="977" w:type="dxa"/>
            <w:tcBorders>
              <w:bottom w:val="single" w:sz="4" w:space="0" w:color="auto"/>
            </w:tcBorders>
            <w:shd w:val="clear" w:color="auto" w:fill="DEEAF6" w:themeFill="accent5" w:themeFillTint="33"/>
            <w:noWrap/>
            <w:vAlign w:val="center"/>
          </w:tcPr>
          <w:p w14:paraId="603237DF" w14:textId="77777777" w:rsidR="00692BDB" w:rsidRPr="0001070F" w:rsidRDefault="00692BDB" w:rsidP="00ED5680">
            <w:pPr>
              <w:jc w:val="center"/>
              <w:rPr>
                <w:rFonts w:ascii="Montserrat" w:hAnsi="Montserrat" w:cs="Calibri"/>
                <w:b/>
                <w:color w:val="000000"/>
                <w:sz w:val="16"/>
                <w:szCs w:val="16"/>
              </w:rPr>
            </w:pPr>
            <w:r w:rsidRPr="0001070F">
              <w:rPr>
                <w:rFonts w:ascii="Montserrat" w:hAnsi="Montserrat" w:cs="Calibri"/>
                <w:b/>
                <w:color w:val="000000"/>
                <w:sz w:val="16"/>
                <w:szCs w:val="16"/>
              </w:rPr>
              <w:t>$0.57</w:t>
            </w:r>
          </w:p>
        </w:tc>
        <w:tc>
          <w:tcPr>
            <w:tcW w:w="895" w:type="dxa"/>
            <w:tcBorders>
              <w:bottom w:val="single" w:sz="4" w:space="0" w:color="auto"/>
            </w:tcBorders>
            <w:shd w:val="clear" w:color="auto" w:fill="DEEAF6" w:themeFill="accent5" w:themeFillTint="33"/>
            <w:vAlign w:val="center"/>
          </w:tcPr>
          <w:p w14:paraId="01965EF3" w14:textId="77777777" w:rsidR="00692BDB" w:rsidRPr="0001070F" w:rsidRDefault="00692BDB" w:rsidP="00ED5680">
            <w:pPr>
              <w:jc w:val="center"/>
              <w:rPr>
                <w:rFonts w:ascii="Montserrat" w:hAnsi="Montserrat" w:cs="Calibri"/>
                <w:b/>
                <w:color w:val="000000"/>
                <w:sz w:val="16"/>
                <w:szCs w:val="16"/>
              </w:rPr>
            </w:pPr>
            <w:r w:rsidRPr="0001070F">
              <w:rPr>
                <w:rFonts w:ascii="Montserrat" w:hAnsi="Montserrat" w:cs="Calibri"/>
                <w:b/>
                <w:color w:val="000000"/>
                <w:sz w:val="16"/>
                <w:szCs w:val="16"/>
              </w:rPr>
              <w:t>0.1%</w:t>
            </w:r>
          </w:p>
        </w:tc>
      </w:tr>
      <w:tr w:rsidR="00692BDB" w:rsidRPr="002B25CD" w14:paraId="2441254D" w14:textId="77777777" w:rsidTr="00C96436">
        <w:trPr>
          <w:trHeight w:val="600"/>
        </w:trPr>
        <w:tc>
          <w:tcPr>
            <w:tcW w:w="1069" w:type="dxa"/>
            <w:shd w:val="clear" w:color="auto" w:fill="auto"/>
            <w:vAlign w:val="center"/>
          </w:tcPr>
          <w:p w14:paraId="045C5605" w14:textId="77777777" w:rsidR="00692BDB" w:rsidRPr="002B25CD" w:rsidRDefault="00692BDB" w:rsidP="00ED5680">
            <w:pPr>
              <w:jc w:val="center"/>
              <w:rPr>
                <w:rFonts w:ascii="Montserrat" w:eastAsia="Times New Roman" w:hAnsi="Montserrat" w:cs="Calibri"/>
                <w:color w:val="000000"/>
                <w:sz w:val="16"/>
                <w:szCs w:val="16"/>
                <w:lang w:eastAsia="es-MX"/>
              </w:rPr>
            </w:pPr>
            <w:r w:rsidRPr="00532842">
              <w:rPr>
                <w:rFonts w:ascii="Montserrat" w:eastAsia="Times New Roman" w:hAnsi="Montserrat" w:cs="Calibri"/>
                <w:b/>
                <w:bCs/>
                <w:color w:val="000000"/>
                <w:sz w:val="16"/>
                <w:szCs w:val="16"/>
                <w:lang w:eastAsia="es-MX"/>
              </w:rPr>
              <w:t>Total</w:t>
            </w:r>
          </w:p>
        </w:tc>
        <w:tc>
          <w:tcPr>
            <w:tcW w:w="1405" w:type="dxa"/>
            <w:shd w:val="clear" w:color="auto" w:fill="9CC2E5" w:themeFill="accent5" w:themeFillTint="99"/>
            <w:vAlign w:val="center"/>
          </w:tcPr>
          <w:p w14:paraId="655CA36E" w14:textId="77777777" w:rsidR="00692BDB" w:rsidRPr="002B25CD" w:rsidRDefault="00692BDB" w:rsidP="00ED5680">
            <w:pPr>
              <w:jc w:val="center"/>
              <w:rPr>
                <w:rFonts w:ascii="Montserrat" w:eastAsia="Times New Roman" w:hAnsi="Montserrat" w:cs="Calibri"/>
                <w:color w:val="000000"/>
                <w:sz w:val="16"/>
                <w:szCs w:val="16"/>
                <w:lang w:eastAsia="es-MX"/>
              </w:rPr>
            </w:pPr>
            <w:r>
              <w:rPr>
                <w:rFonts w:ascii="Montserrat" w:eastAsia="Times New Roman" w:hAnsi="Montserrat" w:cs="Calibri"/>
                <w:b/>
                <w:bCs/>
                <w:color w:val="000000"/>
                <w:sz w:val="18"/>
                <w:szCs w:val="18"/>
                <w:lang w:eastAsia="es-MX"/>
              </w:rPr>
              <w:t>Pasivo</w:t>
            </w:r>
            <w:r w:rsidRPr="00532842">
              <w:rPr>
                <w:rFonts w:ascii="Montserrat" w:eastAsia="Times New Roman" w:hAnsi="Montserrat" w:cs="Calibri"/>
                <w:b/>
                <w:bCs/>
                <w:color w:val="000000"/>
                <w:sz w:val="18"/>
                <w:szCs w:val="18"/>
                <w:lang w:eastAsia="es-MX"/>
              </w:rPr>
              <w:t xml:space="preserve"> total</w:t>
            </w:r>
          </w:p>
        </w:tc>
        <w:tc>
          <w:tcPr>
            <w:tcW w:w="977" w:type="dxa"/>
            <w:shd w:val="clear" w:color="auto" w:fill="9CC2E5" w:themeFill="accent5" w:themeFillTint="99"/>
            <w:noWrap/>
            <w:vAlign w:val="center"/>
          </w:tcPr>
          <w:p w14:paraId="2DF693D8"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$389.68</w:t>
            </w:r>
          </w:p>
        </w:tc>
        <w:tc>
          <w:tcPr>
            <w:tcW w:w="895" w:type="dxa"/>
            <w:shd w:val="clear" w:color="auto" w:fill="9CC2E5" w:themeFill="accent5" w:themeFillTint="99"/>
            <w:vAlign w:val="center"/>
          </w:tcPr>
          <w:p w14:paraId="679299FC"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100%</w:t>
            </w:r>
          </w:p>
        </w:tc>
        <w:tc>
          <w:tcPr>
            <w:tcW w:w="977" w:type="dxa"/>
            <w:shd w:val="clear" w:color="auto" w:fill="9CC2E5" w:themeFill="accent5" w:themeFillTint="99"/>
            <w:noWrap/>
            <w:vAlign w:val="center"/>
          </w:tcPr>
          <w:p w14:paraId="7E2A548D"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$476.85</w:t>
            </w:r>
          </w:p>
        </w:tc>
        <w:tc>
          <w:tcPr>
            <w:tcW w:w="895" w:type="dxa"/>
            <w:shd w:val="clear" w:color="auto" w:fill="9CC2E5" w:themeFill="accent5" w:themeFillTint="99"/>
            <w:vAlign w:val="center"/>
          </w:tcPr>
          <w:p w14:paraId="38FA96AA"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100%</w:t>
            </w:r>
          </w:p>
        </w:tc>
        <w:tc>
          <w:tcPr>
            <w:tcW w:w="977" w:type="dxa"/>
            <w:shd w:val="clear" w:color="auto" w:fill="9CC2E5" w:themeFill="accent5" w:themeFillTint="99"/>
            <w:noWrap/>
            <w:vAlign w:val="center"/>
          </w:tcPr>
          <w:p w14:paraId="0072D1E7"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$549.96</w:t>
            </w:r>
          </w:p>
        </w:tc>
        <w:tc>
          <w:tcPr>
            <w:tcW w:w="895" w:type="dxa"/>
            <w:shd w:val="clear" w:color="auto" w:fill="9CC2E5" w:themeFill="accent5" w:themeFillTint="99"/>
            <w:vAlign w:val="center"/>
          </w:tcPr>
          <w:p w14:paraId="4FEB2BBC"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100%</w:t>
            </w:r>
          </w:p>
        </w:tc>
        <w:tc>
          <w:tcPr>
            <w:tcW w:w="977" w:type="dxa"/>
            <w:shd w:val="clear" w:color="auto" w:fill="9CC2E5" w:themeFill="accent5" w:themeFillTint="99"/>
            <w:noWrap/>
            <w:vAlign w:val="center"/>
          </w:tcPr>
          <w:p w14:paraId="0BF9BA92"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$560.15</w:t>
            </w:r>
          </w:p>
        </w:tc>
        <w:tc>
          <w:tcPr>
            <w:tcW w:w="895" w:type="dxa"/>
            <w:shd w:val="clear" w:color="auto" w:fill="9CC2E5" w:themeFill="accent5" w:themeFillTint="99"/>
            <w:vAlign w:val="center"/>
          </w:tcPr>
          <w:p w14:paraId="067727DE" w14:textId="77777777" w:rsidR="00692BDB" w:rsidRPr="00BE3418" w:rsidRDefault="00692BDB" w:rsidP="00ED5680">
            <w:pPr>
              <w:jc w:val="center"/>
              <w:rPr>
                <w:rFonts w:ascii="Montserrat" w:hAnsi="Montserrat" w:cs="Calibri"/>
                <w:b/>
                <w:bCs/>
                <w:color w:val="000000"/>
                <w:sz w:val="16"/>
                <w:szCs w:val="16"/>
              </w:rPr>
            </w:pPr>
            <w:r w:rsidRPr="00BE3418">
              <w:rPr>
                <w:rFonts w:ascii="Montserrat" w:hAnsi="Montserrat" w:cs="Calibri"/>
                <w:b/>
                <w:bCs/>
                <w:color w:val="000000"/>
                <w:sz w:val="16"/>
                <w:szCs w:val="16"/>
              </w:rPr>
              <w:t>100%</w:t>
            </w:r>
          </w:p>
        </w:tc>
      </w:tr>
    </w:tbl>
    <w:p w14:paraId="7240B08B" w14:textId="77777777" w:rsidR="00692BDB" w:rsidRDefault="00692BDB" w:rsidP="00692BDB">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SIAPA</w:t>
      </w:r>
      <w:r w:rsidRPr="008D30F1">
        <w:rPr>
          <w:rFonts w:ascii="Montserrat" w:hAnsi="Montserrat"/>
          <w:sz w:val="14"/>
          <w:szCs w:val="14"/>
        </w:rPr>
        <w:t xml:space="preserve"> obtenidos por transparencia.</w:t>
      </w:r>
    </w:p>
    <w:p w14:paraId="36C1BFD4" w14:textId="77777777" w:rsidR="00692BDB" w:rsidRDefault="00692BDB" w:rsidP="00692BDB">
      <w:pPr>
        <w:jc w:val="both"/>
        <w:rPr>
          <w:rFonts w:ascii="Montserrat" w:hAnsi="Montserrat"/>
        </w:rPr>
      </w:pPr>
    </w:p>
    <w:p w14:paraId="5DAD0AD2" w14:textId="77777777" w:rsidR="00C96436" w:rsidRDefault="00C96436" w:rsidP="00692BDB">
      <w:pPr>
        <w:jc w:val="both"/>
        <w:rPr>
          <w:rFonts w:ascii="Montserrat" w:hAnsi="Montserrat"/>
        </w:rPr>
      </w:pPr>
    </w:p>
    <w:p w14:paraId="41E90141" w14:textId="77777777"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t>De acuerdo con la información de las notas a los estados de situación financiera</w:t>
      </w:r>
      <w:r w:rsidRPr="005D6B4F">
        <w:rPr>
          <w:rStyle w:val="Refdenotaalpie"/>
          <w:rFonts w:ascii="Montserrat" w:hAnsi="Montserrat"/>
          <w:sz w:val="22"/>
          <w:szCs w:val="22"/>
        </w:rPr>
        <w:footnoteReference w:id="7"/>
      </w:r>
      <w:r w:rsidRPr="005D6B4F">
        <w:rPr>
          <w:rFonts w:ascii="Montserrat" w:hAnsi="Montserrat"/>
          <w:sz w:val="22"/>
          <w:szCs w:val="22"/>
        </w:rPr>
        <w:t>, las Cuentas por pagar en corto plazo de los años 2021 y 2022 se integraron de los siguientes conceptos:</w:t>
      </w:r>
    </w:p>
    <w:p w14:paraId="50E9EF6B" w14:textId="77777777" w:rsidR="00C96436" w:rsidRPr="005D6B4F" w:rsidRDefault="00C96436" w:rsidP="00692BDB">
      <w:pPr>
        <w:spacing w:line="360" w:lineRule="auto"/>
        <w:jc w:val="both"/>
        <w:rPr>
          <w:rFonts w:ascii="Montserrat" w:hAnsi="Montserrat"/>
          <w:sz w:val="22"/>
          <w:szCs w:val="22"/>
        </w:rPr>
      </w:pPr>
    </w:p>
    <w:p w14:paraId="22E20144" w14:textId="77777777" w:rsidR="00692BDB" w:rsidRPr="005D6B4F" w:rsidRDefault="00692BDB" w:rsidP="00692BDB">
      <w:pPr>
        <w:pStyle w:val="Prrafodelista"/>
        <w:numPr>
          <w:ilvl w:val="0"/>
          <w:numId w:val="46"/>
        </w:numPr>
        <w:spacing w:after="160" w:line="360" w:lineRule="auto"/>
        <w:jc w:val="both"/>
        <w:rPr>
          <w:rFonts w:ascii="Montserrat" w:hAnsi="Montserrat"/>
        </w:rPr>
      </w:pPr>
      <w:r w:rsidRPr="005D6B4F">
        <w:rPr>
          <w:rFonts w:ascii="Montserrat" w:hAnsi="Montserrat"/>
        </w:rPr>
        <w:t>Servicios personales de corto plazo: adeudos en sueldos a personal del organismo operador;</w:t>
      </w:r>
    </w:p>
    <w:p w14:paraId="535761B2" w14:textId="77777777" w:rsidR="00692BDB" w:rsidRPr="005D6B4F" w:rsidRDefault="00692BDB" w:rsidP="00692BDB">
      <w:pPr>
        <w:pStyle w:val="Prrafodelista"/>
        <w:numPr>
          <w:ilvl w:val="0"/>
          <w:numId w:val="46"/>
        </w:numPr>
        <w:spacing w:after="160" w:line="360" w:lineRule="auto"/>
        <w:jc w:val="both"/>
        <w:rPr>
          <w:rFonts w:ascii="Montserrat" w:hAnsi="Montserrat"/>
        </w:rPr>
      </w:pPr>
      <w:r w:rsidRPr="005D6B4F">
        <w:rPr>
          <w:rFonts w:ascii="Montserrat" w:hAnsi="Montserrat"/>
        </w:rPr>
        <w:t>Retenciones y contribuciones por pagar a corto plazo: Retenciones de ISR por suelos y salarios, honorarios y por arrendamientos, retenciones derivadas de aportaciones en seguridad social;</w:t>
      </w:r>
    </w:p>
    <w:p w14:paraId="5A4BDB41" w14:textId="77777777" w:rsidR="00692BDB" w:rsidRPr="005D6B4F" w:rsidRDefault="00692BDB" w:rsidP="00692BDB">
      <w:pPr>
        <w:pStyle w:val="Prrafodelista"/>
        <w:numPr>
          <w:ilvl w:val="0"/>
          <w:numId w:val="46"/>
        </w:numPr>
        <w:spacing w:after="160" w:line="360" w:lineRule="auto"/>
        <w:jc w:val="both"/>
        <w:rPr>
          <w:rFonts w:ascii="Montserrat" w:hAnsi="Montserrat"/>
        </w:rPr>
      </w:pPr>
      <w:r w:rsidRPr="005D6B4F">
        <w:rPr>
          <w:rFonts w:ascii="Montserrat" w:hAnsi="Montserrat"/>
        </w:rPr>
        <w:t>Ingresos por clasificar: son recursos por clasificar en cuentas bancarias del SIAPA Tepic;</w:t>
      </w:r>
    </w:p>
    <w:p w14:paraId="2B27348A" w14:textId="77777777" w:rsidR="00692BDB" w:rsidRPr="005D6B4F" w:rsidRDefault="00692BDB" w:rsidP="00692BDB">
      <w:pPr>
        <w:pStyle w:val="Prrafodelista"/>
        <w:numPr>
          <w:ilvl w:val="0"/>
          <w:numId w:val="46"/>
        </w:numPr>
        <w:spacing w:after="160" w:line="360" w:lineRule="auto"/>
        <w:jc w:val="both"/>
        <w:rPr>
          <w:rFonts w:ascii="Montserrat" w:hAnsi="Montserrat"/>
        </w:rPr>
      </w:pPr>
      <w:r w:rsidRPr="005D6B4F">
        <w:rPr>
          <w:rFonts w:ascii="Montserrat" w:hAnsi="Montserrat"/>
        </w:rPr>
        <w:t>Contratistas por obras públicas por pagar a corto plazo: son adeudos con contratistas derivados de obra pública;</w:t>
      </w:r>
    </w:p>
    <w:p w14:paraId="1A176980" w14:textId="77777777" w:rsidR="00692BDB" w:rsidRPr="005D6B4F" w:rsidRDefault="00692BDB" w:rsidP="00692BDB">
      <w:pPr>
        <w:pStyle w:val="Prrafodelista"/>
        <w:numPr>
          <w:ilvl w:val="0"/>
          <w:numId w:val="46"/>
        </w:numPr>
        <w:spacing w:after="160" w:line="360" w:lineRule="auto"/>
        <w:jc w:val="both"/>
        <w:rPr>
          <w:rFonts w:ascii="Montserrat" w:hAnsi="Montserrat"/>
        </w:rPr>
      </w:pPr>
      <w:r w:rsidRPr="005D6B4F">
        <w:rPr>
          <w:rFonts w:ascii="Montserrat" w:hAnsi="Montserrat"/>
        </w:rPr>
        <w:t>Proveedores por pagar a corto plazo: adeudos con proveedores derivados de las operaciones del SIAPA;</w:t>
      </w:r>
    </w:p>
    <w:p w14:paraId="0F372566" w14:textId="77777777" w:rsidR="00692BDB" w:rsidRDefault="00692BDB" w:rsidP="00692BDB">
      <w:pPr>
        <w:spacing w:line="360" w:lineRule="auto"/>
        <w:jc w:val="both"/>
        <w:rPr>
          <w:rFonts w:ascii="Montserrat" w:hAnsi="Montserrat"/>
          <w:sz w:val="22"/>
          <w:szCs w:val="22"/>
        </w:rPr>
      </w:pPr>
    </w:p>
    <w:p w14:paraId="1016385E" w14:textId="77777777" w:rsidR="003A3CFD" w:rsidRDefault="003A3CFD" w:rsidP="00692BDB">
      <w:pPr>
        <w:spacing w:line="360" w:lineRule="auto"/>
        <w:jc w:val="both"/>
        <w:rPr>
          <w:rFonts w:ascii="Montserrat" w:hAnsi="Montserrat"/>
          <w:sz w:val="22"/>
          <w:szCs w:val="22"/>
        </w:rPr>
      </w:pPr>
    </w:p>
    <w:p w14:paraId="3D51F660" w14:textId="77777777" w:rsidR="003A3CFD" w:rsidRDefault="003A3CFD" w:rsidP="00692BDB">
      <w:pPr>
        <w:spacing w:line="360" w:lineRule="auto"/>
        <w:jc w:val="both"/>
        <w:rPr>
          <w:rFonts w:ascii="Montserrat" w:hAnsi="Montserrat"/>
          <w:sz w:val="22"/>
          <w:szCs w:val="22"/>
        </w:rPr>
      </w:pPr>
    </w:p>
    <w:p w14:paraId="06FA80A8" w14:textId="77777777" w:rsidR="003A3CFD" w:rsidRDefault="003A3CFD" w:rsidP="00692BDB">
      <w:pPr>
        <w:spacing w:line="360" w:lineRule="auto"/>
        <w:jc w:val="both"/>
        <w:rPr>
          <w:rFonts w:ascii="Montserrat" w:hAnsi="Montserrat"/>
          <w:sz w:val="22"/>
          <w:szCs w:val="22"/>
        </w:rPr>
      </w:pPr>
    </w:p>
    <w:p w14:paraId="2E550C2B" w14:textId="77777777" w:rsidR="003A3CFD" w:rsidRDefault="003A3CFD" w:rsidP="00692BDB">
      <w:pPr>
        <w:spacing w:line="360" w:lineRule="auto"/>
        <w:jc w:val="both"/>
        <w:rPr>
          <w:rFonts w:ascii="Montserrat" w:hAnsi="Montserrat"/>
          <w:sz w:val="22"/>
          <w:szCs w:val="22"/>
        </w:rPr>
      </w:pPr>
    </w:p>
    <w:p w14:paraId="562CEC7A" w14:textId="77777777" w:rsidR="003A3CFD" w:rsidRDefault="003A3CFD" w:rsidP="00692BDB">
      <w:pPr>
        <w:spacing w:line="360" w:lineRule="auto"/>
        <w:jc w:val="both"/>
        <w:rPr>
          <w:rFonts w:ascii="Montserrat" w:hAnsi="Montserrat"/>
          <w:sz w:val="22"/>
          <w:szCs w:val="22"/>
        </w:rPr>
      </w:pPr>
    </w:p>
    <w:p w14:paraId="71015F42" w14:textId="77777777" w:rsidR="003A3CFD" w:rsidRDefault="003A3CFD" w:rsidP="00692BDB">
      <w:pPr>
        <w:spacing w:line="360" w:lineRule="auto"/>
        <w:jc w:val="both"/>
        <w:rPr>
          <w:rFonts w:ascii="Montserrat" w:hAnsi="Montserrat"/>
          <w:sz w:val="22"/>
          <w:szCs w:val="22"/>
        </w:rPr>
      </w:pPr>
    </w:p>
    <w:p w14:paraId="3BEA3C10" w14:textId="77777777" w:rsidR="003A3CFD" w:rsidRDefault="003A3CFD" w:rsidP="00692BDB">
      <w:pPr>
        <w:spacing w:line="360" w:lineRule="auto"/>
        <w:jc w:val="both"/>
        <w:rPr>
          <w:rFonts w:ascii="Montserrat" w:hAnsi="Montserrat"/>
          <w:sz w:val="22"/>
          <w:szCs w:val="22"/>
        </w:rPr>
      </w:pPr>
    </w:p>
    <w:p w14:paraId="2D53485D" w14:textId="77777777" w:rsidR="003A3CFD" w:rsidRDefault="003A3CFD" w:rsidP="00692BDB">
      <w:pPr>
        <w:spacing w:line="360" w:lineRule="auto"/>
        <w:jc w:val="both"/>
        <w:rPr>
          <w:rFonts w:ascii="Montserrat" w:hAnsi="Montserrat"/>
          <w:sz w:val="22"/>
          <w:szCs w:val="22"/>
        </w:rPr>
      </w:pPr>
    </w:p>
    <w:p w14:paraId="5CB2C535" w14:textId="77777777" w:rsidR="003A3CFD" w:rsidRDefault="003A3CFD" w:rsidP="00692BDB">
      <w:pPr>
        <w:spacing w:line="360" w:lineRule="auto"/>
        <w:jc w:val="both"/>
        <w:rPr>
          <w:rFonts w:ascii="Montserrat" w:hAnsi="Montserrat"/>
          <w:sz w:val="22"/>
          <w:szCs w:val="22"/>
        </w:rPr>
      </w:pPr>
    </w:p>
    <w:p w14:paraId="5F47A568" w14:textId="77777777" w:rsidR="003A3CFD" w:rsidRDefault="003A3CFD" w:rsidP="00692BDB">
      <w:pPr>
        <w:spacing w:line="360" w:lineRule="auto"/>
        <w:jc w:val="both"/>
        <w:rPr>
          <w:rFonts w:ascii="Montserrat" w:hAnsi="Montserrat"/>
          <w:sz w:val="22"/>
          <w:szCs w:val="22"/>
        </w:rPr>
      </w:pPr>
    </w:p>
    <w:p w14:paraId="17E0BECE" w14:textId="77777777" w:rsidR="003A3CFD" w:rsidRDefault="003A3CFD" w:rsidP="00692BDB">
      <w:pPr>
        <w:spacing w:line="360" w:lineRule="auto"/>
        <w:jc w:val="both"/>
        <w:rPr>
          <w:rFonts w:ascii="Montserrat" w:hAnsi="Montserrat"/>
          <w:sz w:val="22"/>
          <w:szCs w:val="22"/>
        </w:rPr>
      </w:pPr>
    </w:p>
    <w:p w14:paraId="19B0D900" w14:textId="77777777" w:rsidR="003A3CFD" w:rsidRDefault="003A3CFD" w:rsidP="00692BDB">
      <w:pPr>
        <w:spacing w:line="360" w:lineRule="auto"/>
        <w:jc w:val="both"/>
        <w:rPr>
          <w:rFonts w:ascii="Montserrat" w:hAnsi="Montserrat"/>
          <w:sz w:val="22"/>
          <w:szCs w:val="22"/>
        </w:rPr>
      </w:pPr>
    </w:p>
    <w:p w14:paraId="62997B8A" w14:textId="77777777" w:rsidR="003A3CFD" w:rsidRDefault="003A3CFD" w:rsidP="00692BDB">
      <w:pPr>
        <w:spacing w:line="360" w:lineRule="auto"/>
        <w:jc w:val="both"/>
        <w:rPr>
          <w:rFonts w:ascii="Montserrat" w:hAnsi="Montserrat"/>
          <w:sz w:val="22"/>
          <w:szCs w:val="22"/>
        </w:rPr>
      </w:pPr>
    </w:p>
    <w:p w14:paraId="405DB201" w14:textId="77777777" w:rsidR="003A3CFD" w:rsidRDefault="003A3CFD" w:rsidP="00692BDB">
      <w:pPr>
        <w:spacing w:line="360" w:lineRule="auto"/>
        <w:jc w:val="both"/>
        <w:rPr>
          <w:rFonts w:ascii="Montserrat" w:hAnsi="Montserrat"/>
          <w:sz w:val="22"/>
          <w:szCs w:val="22"/>
        </w:rPr>
      </w:pPr>
    </w:p>
    <w:p w14:paraId="5139018B" w14:textId="77777777" w:rsidR="003A3CFD" w:rsidRDefault="003A3CFD" w:rsidP="00692BDB">
      <w:pPr>
        <w:spacing w:line="360" w:lineRule="auto"/>
        <w:jc w:val="both"/>
        <w:rPr>
          <w:rFonts w:ascii="Montserrat" w:hAnsi="Montserrat"/>
          <w:sz w:val="22"/>
          <w:szCs w:val="22"/>
        </w:rPr>
      </w:pPr>
    </w:p>
    <w:p w14:paraId="600501C5" w14:textId="77777777" w:rsidR="003A3CFD" w:rsidRDefault="003A3CFD" w:rsidP="00692BDB">
      <w:pPr>
        <w:spacing w:line="360" w:lineRule="auto"/>
        <w:jc w:val="both"/>
        <w:rPr>
          <w:rFonts w:ascii="Montserrat" w:hAnsi="Montserrat"/>
          <w:sz w:val="22"/>
          <w:szCs w:val="22"/>
        </w:rPr>
      </w:pPr>
    </w:p>
    <w:p w14:paraId="267724B2" w14:textId="65599424" w:rsidR="00692BDB" w:rsidRPr="009C6FA3" w:rsidRDefault="003A3CFD" w:rsidP="009C6FA3">
      <w:pPr>
        <w:pStyle w:val="Ttulo1"/>
        <w:ind w:left="1080" w:hanging="720"/>
        <w:rPr>
          <w:rFonts w:ascii="Montserrat" w:hAnsi="Montserrat"/>
          <w:b/>
          <w:bCs/>
          <w:color w:val="auto"/>
          <w:sz w:val="24"/>
          <w:szCs w:val="24"/>
        </w:rPr>
      </w:pPr>
      <w:bookmarkStart w:id="11" w:name="_Toc167350896"/>
      <w:r>
        <w:rPr>
          <w:rFonts w:ascii="Montserrat" w:hAnsi="Montserrat"/>
          <w:b/>
          <w:bCs/>
          <w:color w:val="auto"/>
          <w:sz w:val="24"/>
          <w:szCs w:val="24"/>
        </w:rPr>
        <w:lastRenderedPageBreak/>
        <w:t>II</w:t>
      </w:r>
      <w:r w:rsidR="00692BDB" w:rsidRPr="009C6FA3">
        <w:rPr>
          <w:rFonts w:ascii="Montserrat" w:hAnsi="Montserrat"/>
          <w:b/>
          <w:bCs/>
          <w:color w:val="auto"/>
          <w:sz w:val="24"/>
          <w:szCs w:val="24"/>
        </w:rPr>
        <w:t>I. COMENTARIOS FINALES</w:t>
      </w:r>
      <w:bookmarkEnd w:id="11"/>
    </w:p>
    <w:p w14:paraId="57A9074D" w14:textId="77777777" w:rsidR="005D6B4F" w:rsidRPr="005D6B4F" w:rsidRDefault="005D6B4F" w:rsidP="00692BDB">
      <w:pPr>
        <w:spacing w:line="360" w:lineRule="auto"/>
        <w:jc w:val="both"/>
        <w:rPr>
          <w:rFonts w:ascii="Montserrat" w:hAnsi="Montserrat"/>
          <w:b/>
          <w:bCs/>
          <w:sz w:val="22"/>
          <w:szCs w:val="22"/>
        </w:rPr>
      </w:pPr>
    </w:p>
    <w:p w14:paraId="43C78992" w14:textId="6D0B5CE2" w:rsidR="00692BDB" w:rsidRDefault="003A3CFD" w:rsidP="00692BDB">
      <w:pPr>
        <w:spacing w:line="360" w:lineRule="auto"/>
        <w:jc w:val="both"/>
        <w:rPr>
          <w:rFonts w:ascii="Montserrat" w:hAnsi="Montserrat"/>
          <w:sz w:val="22"/>
          <w:szCs w:val="22"/>
        </w:rPr>
      </w:pPr>
      <w:r>
        <w:rPr>
          <w:rFonts w:ascii="Montserrat" w:hAnsi="Montserrat"/>
          <w:sz w:val="22"/>
          <w:szCs w:val="22"/>
        </w:rPr>
        <w:t xml:space="preserve">Con base en los estados de actividades y de situación financiera del organismo operador, </w:t>
      </w:r>
      <w:r w:rsidR="00692BDB" w:rsidRPr="005D6B4F">
        <w:rPr>
          <w:rFonts w:ascii="Montserrat" w:hAnsi="Montserrat"/>
          <w:sz w:val="22"/>
          <w:szCs w:val="22"/>
        </w:rPr>
        <w:t>el SIAPA</w:t>
      </w:r>
      <w:r>
        <w:rPr>
          <w:rFonts w:ascii="Montserrat" w:hAnsi="Montserrat"/>
          <w:sz w:val="22"/>
          <w:szCs w:val="22"/>
        </w:rPr>
        <w:t xml:space="preserve"> Tepic</w:t>
      </w:r>
      <w:r w:rsidR="00692BDB" w:rsidRPr="005D6B4F">
        <w:rPr>
          <w:rFonts w:ascii="Montserrat" w:hAnsi="Montserrat"/>
          <w:sz w:val="22"/>
          <w:szCs w:val="22"/>
        </w:rPr>
        <w:t xml:space="preserve"> mostró ser sostenible en sus finanzas sólo en los años 2021 y 2022, resultando en superávit en estos años</w:t>
      </w:r>
      <w:r>
        <w:rPr>
          <w:rFonts w:ascii="Montserrat" w:hAnsi="Montserrat"/>
          <w:sz w:val="22"/>
          <w:szCs w:val="22"/>
        </w:rPr>
        <w:t>, sin embargo, para</w:t>
      </w:r>
      <w:r w:rsidR="00692BDB" w:rsidRPr="005D6B4F">
        <w:rPr>
          <w:rFonts w:ascii="Montserrat" w:hAnsi="Montserrat"/>
          <w:sz w:val="22"/>
          <w:szCs w:val="22"/>
        </w:rPr>
        <w:t xml:space="preserve"> los años 2019 y 2020 present</w:t>
      </w:r>
      <w:r>
        <w:rPr>
          <w:rFonts w:ascii="Montserrat" w:hAnsi="Montserrat"/>
          <w:sz w:val="22"/>
          <w:szCs w:val="22"/>
        </w:rPr>
        <w:t>ó</w:t>
      </w:r>
      <w:r w:rsidR="00692BDB" w:rsidRPr="005D6B4F">
        <w:rPr>
          <w:rFonts w:ascii="Montserrat" w:hAnsi="Montserrat"/>
          <w:sz w:val="22"/>
          <w:szCs w:val="22"/>
        </w:rPr>
        <w:t xml:space="preserve"> déficit</w:t>
      </w:r>
      <w:r>
        <w:rPr>
          <w:rFonts w:ascii="Montserrat" w:hAnsi="Montserrat"/>
          <w:sz w:val="22"/>
          <w:szCs w:val="22"/>
        </w:rPr>
        <w:t>.</w:t>
      </w:r>
    </w:p>
    <w:p w14:paraId="1C4F22EC" w14:textId="77777777" w:rsidR="003A3CFD" w:rsidRDefault="003A3CFD" w:rsidP="00692BDB">
      <w:pPr>
        <w:spacing w:line="360" w:lineRule="auto"/>
        <w:jc w:val="both"/>
        <w:rPr>
          <w:rFonts w:ascii="Montserrat" w:hAnsi="Montserrat"/>
          <w:sz w:val="22"/>
          <w:szCs w:val="22"/>
        </w:rPr>
      </w:pPr>
    </w:p>
    <w:p w14:paraId="58F575C3" w14:textId="0B68DA72"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t>La única fuente de ingresos del organismo operador fue por derechos, representados en los cobros que realiza a los usuarios de los servicios de agua y saneamiento. En cuanto a los egresos, el SIAPA</w:t>
      </w:r>
      <w:r w:rsidR="003A3CFD">
        <w:rPr>
          <w:rFonts w:ascii="Montserrat" w:hAnsi="Montserrat"/>
          <w:sz w:val="22"/>
          <w:szCs w:val="22"/>
        </w:rPr>
        <w:t xml:space="preserve"> Tepic</w:t>
      </w:r>
      <w:r w:rsidRPr="005D6B4F">
        <w:rPr>
          <w:rFonts w:ascii="Montserrat" w:hAnsi="Montserrat"/>
          <w:sz w:val="22"/>
          <w:szCs w:val="22"/>
        </w:rPr>
        <w:t xml:space="preserve"> destinó en promedio el 90% de sus egresos totales a los gastos de funcionamiento.</w:t>
      </w:r>
    </w:p>
    <w:p w14:paraId="045186F0" w14:textId="77777777" w:rsidR="005D6B4F" w:rsidRPr="005D6B4F" w:rsidRDefault="005D6B4F" w:rsidP="00692BDB">
      <w:pPr>
        <w:spacing w:line="360" w:lineRule="auto"/>
        <w:jc w:val="both"/>
        <w:rPr>
          <w:rFonts w:ascii="Montserrat" w:hAnsi="Montserrat"/>
          <w:sz w:val="22"/>
          <w:szCs w:val="22"/>
        </w:rPr>
      </w:pPr>
    </w:p>
    <w:p w14:paraId="5BB39DDE" w14:textId="722533B6" w:rsidR="00692BDB" w:rsidRDefault="00692BDB" w:rsidP="00692BDB">
      <w:pPr>
        <w:spacing w:line="360" w:lineRule="auto"/>
        <w:jc w:val="both"/>
        <w:rPr>
          <w:rFonts w:ascii="Montserrat" w:hAnsi="Montserrat"/>
          <w:sz w:val="22"/>
          <w:szCs w:val="22"/>
        </w:rPr>
      </w:pPr>
      <w:r w:rsidRPr="005D6B4F">
        <w:rPr>
          <w:rFonts w:ascii="Montserrat" w:hAnsi="Montserrat"/>
          <w:sz w:val="22"/>
          <w:szCs w:val="22"/>
        </w:rPr>
        <w:t>El SIAPA</w:t>
      </w:r>
      <w:r w:rsidR="003A3CFD">
        <w:rPr>
          <w:rFonts w:ascii="Montserrat" w:hAnsi="Montserrat"/>
          <w:sz w:val="22"/>
          <w:szCs w:val="22"/>
        </w:rPr>
        <w:t xml:space="preserve"> Tepic</w:t>
      </w:r>
      <w:r w:rsidRPr="005D6B4F">
        <w:rPr>
          <w:rFonts w:ascii="Montserrat" w:hAnsi="Montserrat"/>
          <w:sz w:val="22"/>
          <w:szCs w:val="22"/>
        </w:rPr>
        <w:t xml:space="preserve"> si </w:t>
      </w:r>
      <w:r w:rsidR="003A3CFD">
        <w:rPr>
          <w:rFonts w:ascii="Montserrat" w:hAnsi="Montserrat"/>
          <w:sz w:val="22"/>
          <w:szCs w:val="22"/>
        </w:rPr>
        <w:t>tuvo</w:t>
      </w:r>
      <w:r w:rsidRPr="005D6B4F">
        <w:rPr>
          <w:rFonts w:ascii="Montserrat" w:hAnsi="Montserrat"/>
          <w:sz w:val="22"/>
          <w:szCs w:val="22"/>
        </w:rPr>
        <w:t xml:space="preserve"> la solvencia para cubrir sus compromisos de pago en el corto y largo plazo. Sin embargo, con la información revis</w:t>
      </w:r>
      <w:r w:rsidR="003A3CFD">
        <w:rPr>
          <w:rFonts w:ascii="Montserrat" w:hAnsi="Montserrat"/>
          <w:sz w:val="22"/>
          <w:szCs w:val="22"/>
        </w:rPr>
        <w:t>ada</w:t>
      </w:r>
      <w:r w:rsidRPr="005D6B4F">
        <w:rPr>
          <w:rFonts w:ascii="Montserrat" w:hAnsi="Montserrat"/>
          <w:sz w:val="22"/>
          <w:szCs w:val="22"/>
        </w:rPr>
        <w:t xml:space="preserve">, se establece que no tuvo liquidez ya que tiene cuentas por pagar a corto plazo que aumentaron en el periodo analizado, lo cual, significó que el SIAPA Tepic no contara con la disponibilidad de efectivo para responder a las obligaciones de pago de los años analizados. </w:t>
      </w:r>
    </w:p>
    <w:p w14:paraId="44E04DD5" w14:textId="77777777" w:rsidR="005D6B4F" w:rsidRPr="005D6B4F" w:rsidRDefault="005D6B4F" w:rsidP="00692BDB">
      <w:pPr>
        <w:spacing w:line="360" w:lineRule="auto"/>
        <w:jc w:val="both"/>
        <w:rPr>
          <w:rFonts w:ascii="Montserrat" w:hAnsi="Montserrat"/>
          <w:sz w:val="22"/>
          <w:szCs w:val="22"/>
        </w:rPr>
      </w:pPr>
    </w:p>
    <w:p w14:paraId="14BC3A4C" w14:textId="77777777" w:rsidR="00692BDB" w:rsidRPr="005D6B4F" w:rsidRDefault="00692BDB" w:rsidP="00692BDB">
      <w:pPr>
        <w:spacing w:line="360" w:lineRule="auto"/>
        <w:jc w:val="both"/>
        <w:rPr>
          <w:rFonts w:ascii="Montserrat" w:hAnsi="Montserrat"/>
          <w:sz w:val="22"/>
          <w:szCs w:val="22"/>
        </w:rPr>
      </w:pPr>
      <w:r w:rsidRPr="005D6B4F">
        <w:rPr>
          <w:rFonts w:ascii="Montserrat" w:hAnsi="Montserrat"/>
          <w:sz w:val="22"/>
          <w:szCs w:val="22"/>
        </w:rPr>
        <w:t>Por otra parte, es importante que se analice de forma más detallada la estrategia del SIAPA Tepic para recuperar el dinero que deben usuarios de los servicios de agua y saneamiento, ya que representan recursos en efectivo que son necesarios para fortalecer las finanzas del organismo operador y mejorar los servicios que ofrecen a sus usuarios.</w:t>
      </w:r>
    </w:p>
    <w:p w14:paraId="141537A0" w14:textId="77777777" w:rsidR="00692BDB" w:rsidRPr="005D6B4F" w:rsidRDefault="00692BDB" w:rsidP="00692BDB">
      <w:pPr>
        <w:rPr>
          <w:sz w:val="22"/>
          <w:szCs w:val="22"/>
        </w:rPr>
      </w:pPr>
    </w:p>
    <w:p w14:paraId="0CE1A618" w14:textId="77777777" w:rsidR="009929AE" w:rsidRDefault="009929AE" w:rsidP="00692BDB">
      <w:pPr>
        <w:pStyle w:val="Ttulo1"/>
      </w:pPr>
    </w:p>
    <w:sectPr w:rsidR="009929AE" w:rsidSect="00C53A6E">
      <w:headerReference w:type="default" r:id="rId15"/>
      <w:footerReference w:type="default" r:id="rId16"/>
      <w:pgSz w:w="12240" w:h="15840"/>
      <w:pgMar w:top="1985" w:right="1134" w:bottom="1560" w:left="1134"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A562F" w14:textId="77777777" w:rsidR="00C22D28" w:rsidRDefault="00C22D28" w:rsidP="00A40E17">
      <w:r>
        <w:separator/>
      </w:r>
    </w:p>
  </w:endnote>
  <w:endnote w:type="continuationSeparator" w:id="0">
    <w:p w14:paraId="2C843BA6" w14:textId="77777777" w:rsidR="00C22D28" w:rsidRDefault="00C22D28" w:rsidP="00A4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6"/>
        <w:szCs w:val="16"/>
      </w:rPr>
      <w:id w:val="1855995648"/>
      <w:docPartObj>
        <w:docPartGallery w:val="Page Numbers (Bottom of Page)"/>
        <w:docPartUnique/>
      </w:docPartObj>
    </w:sdtPr>
    <w:sdtContent>
      <w:sdt>
        <w:sdtPr>
          <w:rPr>
            <w:rFonts w:ascii="Montserrat" w:hAnsi="Montserrat"/>
            <w:sz w:val="16"/>
            <w:szCs w:val="16"/>
          </w:rPr>
          <w:id w:val="-1769616900"/>
          <w:docPartObj>
            <w:docPartGallery w:val="Page Numbers (Top of Page)"/>
            <w:docPartUnique/>
          </w:docPartObj>
        </w:sdtPr>
        <w:sdtContent>
          <w:p w14:paraId="7DADB7DF" w14:textId="14DAF267" w:rsidR="001923D9" w:rsidRPr="00076661" w:rsidRDefault="001923D9">
            <w:pPr>
              <w:pStyle w:val="Piedepgina"/>
              <w:jc w:val="right"/>
              <w:rPr>
                <w:rFonts w:ascii="Montserrat" w:hAnsi="Montserrat"/>
                <w:sz w:val="16"/>
                <w:szCs w:val="16"/>
              </w:rPr>
            </w:pPr>
            <w:r w:rsidRPr="00076661">
              <w:rPr>
                <w:rFonts w:ascii="Montserrat" w:hAnsi="Montserrat"/>
                <w:sz w:val="16"/>
                <w:szCs w:val="16"/>
              </w:rPr>
              <w:t xml:space="preserve">Página </w:t>
            </w:r>
            <w:r w:rsidRPr="00076661">
              <w:rPr>
                <w:rFonts w:ascii="Montserrat" w:hAnsi="Montserrat"/>
                <w:b/>
                <w:bCs/>
                <w:sz w:val="16"/>
                <w:szCs w:val="16"/>
              </w:rPr>
              <w:fldChar w:fldCharType="begin"/>
            </w:r>
            <w:r w:rsidRPr="00076661">
              <w:rPr>
                <w:rFonts w:ascii="Montserrat" w:hAnsi="Montserrat"/>
                <w:b/>
                <w:bCs/>
                <w:sz w:val="16"/>
                <w:szCs w:val="16"/>
              </w:rPr>
              <w:instrText>PAGE</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r w:rsidRPr="00076661">
              <w:rPr>
                <w:rFonts w:ascii="Montserrat" w:hAnsi="Montserrat"/>
                <w:sz w:val="16"/>
                <w:szCs w:val="16"/>
              </w:rPr>
              <w:t xml:space="preserve"> de </w:t>
            </w:r>
            <w:r w:rsidRPr="00076661">
              <w:rPr>
                <w:rFonts w:ascii="Montserrat" w:hAnsi="Montserrat"/>
                <w:b/>
                <w:bCs/>
                <w:sz w:val="16"/>
                <w:szCs w:val="16"/>
              </w:rPr>
              <w:fldChar w:fldCharType="begin"/>
            </w:r>
            <w:r w:rsidRPr="00076661">
              <w:rPr>
                <w:rFonts w:ascii="Montserrat" w:hAnsi="Montserrat"/>
                <w:b/>
                <w:bCs/>
                <w:sz w:val="16"/>
                <w:szCs w:val="16"/>
              </w:rPr>
              <w:instrText>NUMPAGES</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p>
        </w:sdtContent>
      </w:sdt>
    </w:sdtContent>
  </w:sdt>
  <w:p w14:paraId="48D6A133" w14:textId="0C8A459D" w:rsidR="001923D9" w:rsidRDefault="003A3CFD" w:rsidP="00A40E17">
    <w:pPr>
      <w:pStyle w:val="Piedepgina"/>
    </w:pPr>
    <w:r>
      <w:rPr>
        <w:noProof/>
      </w:rPr>
      <w:drawing>
        <wp:inline distT="0" distB="0" distL="0" distR="0" wp14:anchorId="2F9D61FE" wp14:editId="43C50B77">
          <wp:extent cx="6071870" cy="756285"/>
          <wp:effectExtent l="0" t="0" r="5080" b="5715"/>
          <wp:docPr id="564314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7562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B6AD8" w14:textId="77777777" w:rsidR="00C22D28" w:rsidRDefault="00C22D28" w:rsidP="00A40E17">
      <w:r>
        <w:separator/>
      </w:r>
    </w:p>
  </w:footnote>
  <w:footnote w:type="continuationSeparator" w:id="0">
    <w:p w14:paraId="19FA0CA0" w14:textId="77777777" w:rsidR="00C22D28" w:rsidRDefault="00C22D28" w:rsidP="00A40E17">
      <w:r>
        <w:continuationSeparator/>
      </w:r>
    </w:p>
  </w:footnote>
  <w:footnote w:id="1">
    <w:p w14:paraId="011F7D5E" w14:textId="77777777" w:rsidR="00692BDB" w:rsidRDefault="00692BDB" w:rsidP="00692BDB">
      <w:pPr>
        <w:pStyle w:val="Textonotapie"/>
      </w:pPr>
      <w:r>
        <w:rPr>
          <w:rStyle w:val="Refdenotaalpie"/>
        </w:rPr>
        <w:footnoteRef/>
      </w:r>
      <w:r>
        <w:t xml:space="preserve"> 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2">
    <w:p w14:paraId="301935B3" w14:textId="77777777" w:rsidR="00692BDB" w:rsidRPr="00AF4C05" w:rsidRDefault="00692BDB" w:rsidP="00692BDB">
      <w:pPr>
        <w:pStyle w:val="Textonotapie"/>
        <w:rPr>
          <w:rFonts w:ascii="Montserrat" w:hAnsi="Montserrat"/>
          <w:sz w:val="16"/>
          <w:szCs w:val="16"/>
        </w:rPr>
      </w:pPr>
      <w:r>
        <w:rPr>
          <w:rStyle w:val="Refdenotaalpie"/>
        </w:rPr>
        <w:footnoteRef/>
      </w:r>
      <w:r>
        <w:t xml:space="preserve"> </w:t>
      </w:r>
      <w:r w:rsidRPr="00AF4C05">
        <w:rPr>
          <w:rFonts w:ascii="Montserrat" w:hAnsi="Montserrat"/>
          <w:sz w:val="16"/>
          <w:szCs w:val="16"/>
        </w:rPr>
        <w:t xml:space="preserve">Estados de actividades del 2019 al 2022 consultados en: </w:t>
      </w:r>
    </w:p>
    <w:p w14:paraId="522DD07F" w14:textId="77777777" w:rsidR="00692BDB" w:rsidRPr="00AF4C05" w:rsidRDefault="00000000" w:rsidP="00692BDB">
      <w:pPr>
        <w:pStyle w:val="Textonotapie"/>
        <w:rPr>
          <w:rFonts w:ascii="Montserrat" w:hAnsi="Montserrat"/>
          <w:sz w:val="16"/>
          <w:szCs w:val="16"/>
        </w:rPr>
      </w:pPr>
      <w:hyperlink r:id="rId1" w:history="1">
        <w:r w:rsidR="00692BDB" w:rsidRPr="00AF4C05">
          <w:rPr>
            <w:rStyle w:val="Hipervnculo"/>
            <w:rFonts w:ascii="Montserrat" w:hAnsi="Montserrat"/>
            <w:sz w:val="16"/>
            <w:szCs w:val="16"/>
          </w:rPr>
          <w:t>https://siapatepic.transparenciamexico.com/simtra/Uploads/d.2.1.pdf</w:t>
        </w:r>
      </w:hyperlink>
      <w:r w:rsidR="00692BDB" w:rsidRPr="00AF4C05">
        <w:rPr>
          <w:rFonts w:ascii="Montserrat" w:hAnsi="Montserrat"/>
          <w:sz w:val="16"/>
          <w:szCs w:val="16"/>
        </w:rPr>
        <w:t xml:space="preserve"> (2019)</w:t>
      </w:r>
    </w:p>
    <w:p w14:paraId="42A46D85" w14:textId="77777777" w:rsidR="00692BDB" w:rsidRPr="00AF4C05" w:rsidRDefault="00000000" w:rsidP="00692BDB">
      <w:pPr>
        <w:pStyle w:val="Textonotapie"/>
        <w:rPr>
          <w:rFonts w:ascii="Montserrat" w:hAnsi="Montserrat"/>
          <w:sz w:val="16"/>
          <w:szCs w:val="16"/>
        </w:rPr>
      </w:pPr>
      <w:hyperlink r:id="rId2" w:history="1">
        <w:r w:rsidR="00692BDB" w:rsidRPr="00AF4C05">
          <w:rPr>
            <w:rStyle w:val="Hipervnculo"/>
            <w:rFonts w:ascii="Montserrat" w:hAnsi="Montserrat"/>
            <w:sz w:val="16"/>
            <w:szCs w:val="16"/>
          </w:rPr>
          <w:t>https://siapatepic.transparenciamexico.com/simtra/Uploads/00024_007_D.2.1.pdf</w:t>
        </w:r>
      </w:hyperlink>
      <w:r w:rsidR="00692BDB" w:rsidRPr="00AF4C05">
        <w:rPr>
          <w:rFonts w:ascii="Montserrat" w:hAnsi="Montserrat"/>
          <w:sz w:val="16"/>
          <w:szCs w:val="16"/>
        </w:rPr>
        <w:t xml:space="preserve"> (2020)</w:t>
      </w:r>
    </w:p>
    <w:p w14:paraId="390A4D26" w14:textId="77777777" w:rsidR="00692BDB" w:rsidRPr="00AF4C05" w:rsidRDefault="00000000" w:rsidP="00692BDB">
      <w:pPr>
        <w:pStyle w:val="Textonotapie"/>
        <w:rPr>
          <w:rFonts w:ascii="Montserrat" w:hAnsi="Montserrat"/>
          <w:sz w:val="16"/>
          <w:szCs w:val="16"/>
        </w:rPr>
      </w:pPr>
      <w:hyperlink r:id="rId3" w:history="1">
        <w:r w:rsidR="00692BDB" w:rsidRPr="00AF4C05">
          <w:rPr>
            <w:rStyle w:val="Hipervnculo"/>
            <w:rFonts w:ascii="Montserrat" w:hAnsi="Montserrat"/>
            <w:sz w:val="16"/>
            <w:szCs w:val="16"/>
          </w:rPr>
          <w:t>https://siapatepic.transparenciamexico.com/simtra/Uploads/00032_007_edo_de_actividades_0001.pdf</w:t>
        </w:r>
      </w:hyperlink>
      <w:r w:rsidR="00692BDB" w:rsidRPr="00AF4C05">
        <w:rPr>
          <w:rFonts w:ascii="Montserrat" w:hAnsi="Montserrat"/>
          <w:sz w:val="16"/>
          <w:szCs w:val="16"/>
        </w:rPr>
        <w:t xml:space="preserve">  (2021)</w:t>
      </w:r>
    </w:p>
    <w:p w14:paraId="5B3E8FBB" w14:textId="77777777" w:rsidR="00692BDB" w:rsidRDefault="00000000" w:rsidP="00692BDB">
      <w:pPr>
        <w:pStyle w:val="Textonotapie"/>
      </w:pPr>
      <w:hyperlink r:id="rId4" w:history="1">
        <w:r w:rsidR="00692BDB" w:rsidRPr="00AF4C05">
          <w:rPr>
            <w:rStyle w:val="Hipervnculo"/>
            <w:rFonts w:ascii="Montserrat" w:hAnsi="Montserrat"/>
            <w:sz w:val="16"/>
            <w:szCs w:val="16"/>
          </w:rPr>
          <w:t>https://siapatepic.transparenciamexico.com/simtra/Uploads/00039_007_D21.pdf</w:t>
        </w:r>
      </w:hyperlink>
      <w:r w:rsidR="00692BDB" w:rsidRPr="00AF4C05">
        <w:rPr>
          <w:rFonts w:ascii="Montserrat" w:hAnsi="Montserrat"/>
          <w:sz w:val="16"/>
          <w:szCs w:val="16"/>
        </w:rPr>
        <w:t xml:space="preserve"> (2022)</w:t>
      </w:r>
    </w:p>
  </w:footnote>
  <w:footnote w:id="3">
    <w:p w14:paraId="0A1CEC7A" w14:textId="77777777" w:rsidR="00692BDB" w:rsidRDefault="00692BDB" w:rsidP="00692BDB">
      <w:pPr>
        <w:pStyle w:val="Textonotapie"/>
      </w:pPr>
      <w:r w:rsidRPr="00134D54">
        <w:rPr>
          <w:rStyle w:val="Refdenotaalpie"/>
          <w:rFonts w:ascii="Montserrat" w:hAnsi="Montserrat"/>
          <w:sz w:val="16"/>
          <w:szCs w:val="16"/>
        </w:rPr>
        <w:footnoteRef/>
      </w:r>
      <w:r w:rsidRPr="00134D54">
        <w:rPr>
          <w:rFonts w:ascii="Montserrat" w:hAnsi="Montserrat"/>
          <w:sz w:val="16"/>
          <w:szCs w:val="16"/>
        </w:rPr>
        <w:t xml:space="preserve"> Con base </w:t>
      </w:r>
      <w:r>
        <w:rPr>
          <w:rFonts w:ascii="Montserrat" w:hAnsi="Montserrat"/>
          <w:sz w:val="16"/>
          <w:szCs w:val="16"/>
        </w:rPr>
        <w:t xml:space="preserve">en los </w:t>
      </w:r>
      <w:r w:rsidRPr="00134D54">
        <w:rPr>
          <w:rFonts w:ascii="Montserrat" w:hAnsi="Montserrat"/>
          <w:sz w:val="16"/>
          <w:szCs w:val="16"/>
        </w:rPr>
        <w:t>estado</w:t>
      </w:r>
      <w:r>
        <w:rPr>
          <w:rFonts w:ascii="Montserrat" w:hAnsi="Montserrat"/>
          <w:sz w:val="16"/>
          <w:szCs w:val="16"/>
        </w:rPr>
        <w:t>s</w:t>
      </w:r>
      <w:r w:rsidRPr="00134D54">
        <w:rPr>
          <w:rFonts w:ascii="Montserrat" w:hAnsi="Montserrat"/>
          <w:sz w:val="16"/>
          <w:szCs w:val="16"/>
        </w:rPr>
        <w:t xml:space="preserve"> de actividades del SIAPA, obtenido en</w:t>
      </w:r>
      <w:r>
        <w:rPr>
          <w:rFonts w:ascii="Montserrat" w:hAnsi="Montserrat"/>
          <w:sz w:val="16"/>
          <w:szCs w:val="16"/>
        </w:rPr>
        <w:t>:</w:t>
      </w:r>
      <w:r>
        <w:t xml:space="preserve"> </w:t>
      </w:r>
    </w:p>
    <w:p w14:paraId="12A8BB3F" w14:textId="77777777" w:rsidR="00692BDB" w:rsidRPr="00AF4C05" w:rsidRDefault="00000000" w:rsidP="00692BDB">
      <w:pPr>
        <w:pStyle w:val="Textonotapie"/>
        <w:rPr>
          <w:rFonts w:ascii="Montserrat" w:hAnsi="Montserrat"/>
          <w:sz w:val="16"/>
          <w:szCs w:val="16"/>
        </w:rPr>
      </w:pPr>
      <w:hyperlink r:id="rId5" w:history="1">
        <w:r w:rsidR="00692BDB" w:rsidRPr="00AF4C05">
          <w:rPr>
            <w:rStyle w:val="Hipervnculo"/>
            <w:rFonts w:ascii="Montserrat" w:hAnsi="Montserrat"/>
            <w:sz w:val="16"/>
            <w:szCs w:val="16"/>
          </w:rPr>
          <w:t>https://siapatepic.transparenciamexico.com/simtra/Uploads/d.2.1.pdf</w:t>
        </w:r>
      </w:hyperlink>
      <w:r w:rsidR="00692BDB" w:rsidRPr="00AF4C05">
        <w:rPr>
          <w:rFonts w:ascii="Montserrat" w:hAnsi="Montserrat"/>
          <w:sz w:val="16"/>
          <w:szCs w:val="16"/>
        </w:rPr>
        <w:t xml:space="preserve"> (2019)</w:t>
      </w:r>
    </w:p>
    <w:p w14:paraId="6E2418D4" w14:textId="77777777" w:rsidR="00692BDB" w:rsidRPr="00AF4C05" w:rsidRDefault="00000000" w:rsidP="00692BDB">
      <w:pPr>
        <w:pStyle w:val="Textonotapie"/>
        <w:rPr>
          <w:rFonts w:ascii="Montserrat" w:hAnsi="Montserrat"/>
          <w:sz w:val="16"/>
          <w:szCs w:val="16"/>
        </w:rPr>
      </w:pPr>
      <w:hyperlink r:id="rId6" w:history="1">
        <w:r w:rsidR="00692BDB" w:rsidRPr="00AF4C05">
          <w:rPr>
            <w:rStyle w:val="Hipervnculo"/>
            <w:rFonts w:ascii="Montserrat" w:hAnsi="Montserrat"/>
            <w:sz w:val="16"/>
            <w:szCs w:val="16"/>
          </w:rPr>
          <w:t>https://siapatepic.transparenciamexico.com/simtra/Uploads/00024_007_D.2.1.pdf</w:t>
        </w:r>
      </w:hyperlink>
      <w:r w:rsidR="00692BDB" w:rsidRPr="00AF4C05">
        <w:rPr>
          <w:rFonts w:ascii="Montserrat" w:hAnsi="Montserrat"/>
          <w:sz w:val="16"/>
          <w:szCs w:val="16"/>
        </w:rPr>
        <w:t xml:space="preserve"> (2020)</w:t>
      </w:r>
    </w:p>
    <w:p w14:paraId="79D97F03" w14:textId="77777777" w:rsidR="00692BDB" w:rsidRPr="00AF4C05" w:rsidRDefault="00000000" w:rsidP="00692BDB">
      <w:pPr>
        <w:pStyle w:val="Textonotapie"/>
        <w:rPr>
          <w:rFonts w:ascii="Montserrat" w:hAnsi="Montserrat"/>
          <w:sz w:val="16"/>
          <w:szCs w:val="16"/>
        </w:rPr>
      </w:pPr>
      <w:hyperlink r:id="rId7" w:history="1">
        <w:r w:rsidR="00692BDB" w:rsidRPr="00AF4C05">
          <w:rPr>
            <w:rStyle w:val="Hipervnculo"/>
            <w:rFonts w:ascii="Montserrat" w:hAnsi="Montserrat"/>
            <w:sz w:val="16"/>
            <w:szCs w:val="16"/>
          </w:rPr>
          <w:t>https://siapatepic.transparenciamexico.com/simtra/Uploads/00032_007_edo_de_actividades_0001.pdf</w:t>
        </w:r>
      </w:hyperlink>
      <w:r w:rsidR="00692BDB" w:rsidRPr="00AF4C05">
        <w:rPr>
          <w:rFonts w:ascii="Montserrat" w:hAnsi="Montserrat"/>
          <w:sz w:val="16"/>
          <w:szCs w:val="16"/>
        </w:rPr>
        <w:t xml:space="preserve">  (2021)</w:t>
      </w:r>
    </w:p>
    <w:p w14:paraId="27EA9BFD" w14:textId="77777777" w:rsidR="00692BDB" w:rsidRPr="00134D54" w:rsidRDefault="00000000" w:rsidP="00692BDB">
      <w:pPr>
        <w:pStyle w:val="Textonotapie"/>
        <w:rPr>
          <w:rFonts w:ascii="Montserrat" w:hAnsi="Montserrat"/>
        </w:rPr>
      </w:pPr>
      <w:hyperlink r:id="rId8" w:history="1">
        <w:r w:rsidR="00692BDB" w:rsidRPr="00AF4C05">
          <w:rPr>
            <w:rStyle w:val="Hipervnculo"/>
            <w:rFonts w:ascii="Montserrat" w:hAnsi="Montserrat"/>
            <w:sz w:val="16"/>
            <w:szCs w:val="16"/>
          </w:rPr>
          <w:t>https://siapatepic.transparenciamexico.com/simtra/Uploads/00039_007_D21.pdf</w:t>
        </w:r>
      </w:hyperlink>
      <w:r w:rsidR="00692BDB" w:rsidRPr="00AF4C05">
        <w:rPr>
          <w:rFonts w:ascii="Montserrat" w:hAnsi="Montserrat"/>
          <w:sz w:val="16"/>
          <w:szCs w:val="16"/>
        </w:rPr>
        <w:t xml:space="preserve"> (2022)</w:t>
      </w:r>
    </w:p>
  </w:footnote>
  <w:footnote w:id="4">
    <w:p w14:paraId="6E6F0329" w14:textId="77777777" w:rsidR="00692BDB" w:rsidRPr="00AF4C05" w:rsidRDefault="00692BDB" w:rsidP="00692BDB">
      <w:pPr>
        <w:pStyle w:val="Textonotapie"/>
        <w:rPr>
          <w:rFonts w:ascii="Montserrat" w:hAnsi="Montserrat"/>
          <w:sz w:val="16"/>
          <w:szCs w:val="16"/>
        </w:rPr>
      </w:pPr>
      <w:r>
        <w:rPr>
          <w:rStyle w:val="Refdenotaalpie"/>
        </w:rPr>
        <w:footnoteRef/>
      </w:r>
      <w:r>
        <w:t xml:space="preserve"> Todas </w:t>
      </w:r>
      <w:r>
        <w:rPr>
          <w:rFonts w:ascii="Montserrat" w:hAnsi="Montserrat"/>
          <w:kern w:val="0"/>
          <w:sz w:val="16"/>
          <w:szCs w:val="16"/>
          <w14:ligatures w14:val="none"/>
        </w:rPr>
        <w:t>las cantidades monetarias están expresadas en millones de pesos y pueden no coinc</w:t>
      </w:r>
      <w:r w:rsidRPr="00AF4C05">
        <w:rPr>
          <w:rFonts w:ascii="Montserrat" w:hAnsi="Montserrat"/>
          <w:kern w:val="0"/>
          <w:sz w:val="16"/>
          <w:szCs w:val="16"/>
          <w14:ligatures w14:val="none"/>
        </w:rPr>
        <w:t>idir con los documentos originales debido al redondeo de las cantidades.</w:t>
      </w:r>
    </w:p>
  </w:footnote>
  <w:footnote w:id="5">
    <w:p w14:paraId="33D93C53" w14:textId="77777777" w:rsidR="00692BDB" w:rsidRPr="00AF4C05" w:rsidRDefault="00692BDB" w:rsidP="00692BDB">
      <w:pPr>
        <w:pStyle w:val="Textonotapie"/>
        <w:rPr>
          <w:rFonts w:ascii="Montserrat" w:hAnsi="Montserrat"/>
          <w:sz w:val="16"/>
          <w:szCs w:val="16"/>
        </w:rPr>
      </w:pPr>
      <w:r w:rsidRPr="00AF4C05">
        <w:rPr>
          <w:rStyle w:val="Refdenotaalpie"/>
          <w:rFonts w:ascii="Montserrat" w:hAnsi="Montserrat"/>
          <w:sz w:val="16"/>
          <w:szCs w:val="16"/>
        </w:rPr>
        <w:footnoteRef/>
      </w:r>
      <w:r w:rsidRPr="00AF4C05">
        <w:rPr>
          <w:rFonts w:ascii="Montserrat" w:hAnsi="Montserrat"/>
          <w:sz w:val="16"/>
          <w:szCs w:val="16"/>
        </w:rPr>
        <w:t xml:space="preserve"> Estados de situación financiera 2019-2022 consultados en: </w:t>
      </w:r>
      <w:hyperlink r:id="rId9" w:history="1">
        <w:r w:rsidRPr="00AF4C05">
          <w:rPr>
            <w:rStyle w:val="Hipervnculo"/>
            <w:rFonts w:ascii="Montserrat" w:hAnsi="Montserrat"/>
            <w:sz w:val="16"/>
            <w:szCs w:val="16"/>
          </w:rPr>
          <w:t>https://siapatepic.transparenciamexico.com/simtra/Uploads/d.2.2.pdf</w:t>
        </w:r>
      </w:hyperlink>
      <w:r w:rsidRPr="00AF4C05">
        <w:rPr>
          <w:rFonts w:ascii="Montserrat" w:hAnsi="Montserrat"/>
          <w:sz w:val="16"/>
          <w:szCs w:val="16"/>
        </w:rPr>
        <w:t xml:space="preserve"> (2019)</w:t>
      </w:r>
    </w:p>
    <w:p w14:paraId="2FEBFC84" w14:textId="77777777" w:rsidR="00692BDB" w:rsidRPr="00AF4C05" w:rsidRDefault="00000000" w:rsidP="00692BDB">
      <w:pPr>
        <w:pStyle w:val="Textonotapie"/>
        <w:rPr>
          <w:rFonts w:ascii="Montserrat" w:hAnsi="Montserrat"/>
          <w:sz w:val="16"/>
          <w:szCs w:val="16"/>
        </w:rPr>
      </w:pPr>
      <w:hyperlink r:id="rId10" w:history="1">
        <w:r w:rsidR="00692BDB" w:rsidRPr="00AF4C05">
          <w:rPr>
            <w:rStyle w:val="Hipervnculo"/>
            <w:rFonts w:ascii="Montserrat" w:hAnsi="Montserrat"/>
            <w:sz w:val="16"/>
            <w:szCs w:val="16"/>
          </w:rPr>
          <w:t>https://siapatepic.transparenciamexico.com/simtra/Uploads/00024_007_D.2.2.pdf</w:t>
        </w:r>
      </w:hyperlink>
      <w:r w:rsidR="00692BDB" w:rsidRPr="00AF4C05">
        <w:rPr>
          <w:rFonts w:ascii="Montserrat" w:hAnsi="Montserrat"/>
          <w:sz w:val="16"/>
          <w:szCs w:val="16"/>
        </w:rPr>
        <w:t xml:space="preserve"> (2020)</w:t>
      </w:r>
    </w:p>
    <w:p w14:paraId="0B432EEB" w14:textId="77777777" w:rsidR="00692BDB" w:rsidRPr="00AF4C05" w:rsidRDefault="00000000" w:rsidP="00692BDB">
      <w:pPr>
        <w:pStyle w:val="Textonotapie"/>
        <w:rPr>
          <w:rFonts w:ascii="Montserrat" w:hAnsi="Montserrat"/>
          <w:sz w:val="16"/>
          <w:szCs w:val="16"/>
        </w:rPr>
      </w:pPr>
      <w:hyperlink r:id="rId11" w:history="1">
        <w:r w:rsidR="00692BDB" w:rsidRPr="00AF4C05">
          <w:rPr>
            <w:rStyle w:val="Hipervnculo"/>
            <w:rFonts w:ascii="Montserrat" w:hAnsi="Montserrat"/>
            <w:sz w:val="16"/>
            <w:szCs w:val="16"/>
          </w:rPr>
          <w:t>https://siapatepic.transparenciamexico.com/simtra/Uploads/00032_007_edo_sit_financiera_0001.pdf</w:t>
        </w:r>
      </w:hyperlink>
      <w:r w:rsidR="00692BDB" w:rsidRPr="00AF4C05">
        <w:rPr>
          <w:rFonts w:ascii="Montserrat" w:hAnsi="Montserrat"/>
          <w:sz w:val="16"/>
          <w:szCs w:val="16"/>
        </w:rPr>
        <w:t xml:space="preserve"> (2021)</w:t>
      </w:r>
    </w:p>
    <w:p w14:paraId="2B6BB47B" w14:textId="77777777" w:rsidR="00692BDB" w:rsidRDefault="00000000" w:rsidP="00692BDB">
      <w:pPr>
        <w:pStyle w:val="Textonotapie"/>
      </w:pPr>
      <w:hyperlink r:id="rId12" w:history="1">
        <w:r w:rsidR="00692BDB" w:rsidRPr="00AF4C05">
          <w:rPr>
            <w:rStyle w:val="Hipervnculo"/>
            <w:rFonts w:ascii="Montserrat" w:hAnsi="Montserrat"/>
            <w:sz w:val="16"/>
            <w:szCs w:val="16"/>
          </w:rPr>
          <w:t>https://siapatepic.transparenciamexico.com/simtra/Uploads/00039_007_D22.pdf</w:t>
        </w:r>
      </w:hyperlink>
      <w:r w:rsidR="00692BDB" w:rsidRPr="00AF4C05">
        <w:rPr>
          <w:rFonts w:ascii="Montserrat" w:hAnsi="Montserrat"/>
          <w:sz w:val="16"/>
          <w:szCs w:val="16"/>
        </w:rPr>
        <w:t xml:space="preserve"> (2022)</w:t>
      </w:r>
    </w:p>
  </w:footnote>
  <w:footnote w:id="6">
    <w:p w14:paraId="5DF7949E" w14:textId="77777777" w:rsidR="00692BDB" w:rsidRPr="00285267" w:rsidRDefault="00692BDB" w:rsidP="00692BDB">
      <w:pPr>
        <w:pStyle w:val="Textonotapie"/>
        <w:rPr>
          <w:rFonts w:ascii="Montserrat" w:hAnsi="Montserrat"/>
          <w:sz w:val="16"/>
          <w:szCs w:val="16"/>
        </w:rPr>
      </w:pPr>
      <w:r w:rsidRPr="00285267">
        <w:rPr>
          <w:rStyle w:val="Refdenotaalpie"/>
          <w:rFonts w:ascii="Montserrat" w:hAnsi="Montserrat"/>
          <w:sz w:val="16"/>
          <w:szCs w:val="16"/>
        </w:rPr>
        <w:footnoteRef/>
      </w:r>
      <w:r w:rsidRPr="00285267">
        <w:rPr>
          <w:rFonts w:ascii="Montserrat" w:hAnsi="Montserrat"/>
          <w:sz w:val="16"/>
          <w:szCs w:val="16"/>
        </w:rPr>
        <w:t xml:space="preserve"> Notas a los estados de situación financiera 2021 y 2022. El año</w:t>
      </w:r>
      <w:r>
        <w:rPr>
          <w:rFonts w:ascii="Montserrat" w:hAnsi="Montserrat"/>
          <w:sz w:val="16"/>
          <w:szCs w:val="16"/>
        </w:rPr>
        <w:t xml:space="preserve"> 2019 contenía notas al 31 de marzo de 2020, por lo que se descartó. El año</w:t>
      </w:r>
      <w:r w:rsidRPr="00285267">
        <w:rPr>
          <w:rFonts w:ascii="Montserrat" w:hAnsi="Montserrat"/>
          <w:sz w:val="16"/>
          <w:szCs w:val="16"/>
        </w:rPr>
        <w:t xml:space="preserve"> 2020 no está disponible en el sitio web del SIAPA Tepic a la fecha de elaboración de este informe (10 de noviembre de 2023).</w:t>
      </w:r>
    </w:p>
    <w:p w14:paraId="7E0D6B9A" w14:textId="77777777" w:rsidR="00692BDB" w:rsidRPr="00285267" w:rsidRDefault="00000000" w:rsidP="00692BDB">
      <w:pPr>
        <w:pStyle w:val="Textonotapie"/>
        <w:rPr>
          <w:rFonts w:ascii="Montserrat" w:hAnsi="Montserrat"/>
          <w:sz w:val="16"/>
          <w:szCs w:val="16"/>
        </w:rPr>
      </w:pPr>
      <w:hyperlink r:id="rId13" w:history="1">
        <w:r w:rsidR="00692BDB" w:rsidRPr="00285267">
          <w:rPr>
            <w:rStyle w:val="Hipervnculo"/>
            <w:rFonts w:ascii="Montserrat" w:hAnsi="Montserrat"/>
            <w:sz w:val="16"/>
            <w:szCs w:val="16"/>
          </w:rPr>
          <w:t>https://siapatepic.transparenciamexico.com/simtra/Uploads/d.2.7.pdf</w:t>
        </w:r>
      </w:hyperlink>
      <w:r w:rsidR="00692BDB" w:rsidRPr="00285267">
        <w:rPr>
          <w:rFonts w:ascii="Montserrat" w:hAnsi="Montserrat"/>
          <w:sz w:val="16"/>
          <w:szCs w:val="16"/>
        </w:rPr>
        <w:t xml:space="preserve"> (2021)</w:t>
      </w:r>
    </w:p>
    <w:p w14:paraId="63E5FCF6" w14:textId="77777777" w:rsidR="00692BDB" w:rsidRDefault="00000000" w:rsidP="00692BDB">
      <w:pPr>
        <w:pStyle w:val="Textonotapie"/>
      </w:pPr>
      <w:hyperlink r:id="rId14" w:history="1">
        <w:r w:rsidR="00692BDB" w:rsidRPr="00285267">
          <w:rPr>
            <w:rStyle w:val="Hipervnculo"/>
            <w:rFonts w:ascii="Montserrat" w:hAnsi="Montserrat"/>
            <w:sz w:val="16"/>
            <w:szCs w:val="16"/>
          </w:rPr>
          <w:t>https://siapatepic.transparenciamexico.com/simtra/Uploads/00039_007_D27.pdf</w:t>
        </w:r>
      </w:hyperlink>
      <w:r w:rsidR="00692BDB" w:rsidRPr="00285267">
        <w:rPr>
          <w:rFonts w:ascii="Montserrat" w:hAnsi="Montserrat"/>
          <w:sz w:val="16"/>
          <w:szCs w:val="16"/>
        </w:rPr>
        <w:t xml:space="preserve"> (2022)</w:t>
      </w:r>
    </w:p>
  </w:footnote>
  <w:footnote w:id="7">
    <w:p w14:paraId="092659B0" w14:textId="77777777" w:rsidR="00692BDB" w:rsidRPr="00285267" w:rsidRDefault="00692BDB" w:rsidP="00692BDB">
      <w:pPr>
        <w:pStyle w:val="Textonotapie"/>
        <w:rPr>
          <w:rFonts w:ascii="Montserrat" w:hAnsi="Montserrat"/>
          <w:sz w:val="16"/>
          <w:szCs w:val="16"/>
        </w:rPr>
      </w:pPr>
      <w:r>
        <w:rPr>
          <w:rStyle w:val="Refdenotaalpie"/>
        </w:rPr>
        <w:footnoteRef/>
      </w:r>
      <w:r w:rsidRPr="00285267">
        <w:rPr>
          <w:rFonts w:ascii="Montserrat" w:hAnsi="Montserrat"/>
          <w:sz w:val="16"/>
          <w:szCs w:val="16"/>
        </w:rPr>
        <w:t xml:space="preserve"> Notas a los estados de situación financiera 2021 y 2022. El año</w:t>
      </w:r>
      <w:r>
        <w:rPr>
          <w:rFonts w:ascii="Montserrat" w:hAnsi="Montserrat"/>
          <w:sz w:val="16"/>
          <w:szCs w:val="16"/>
        </w:rPr>
        <w:t xml:space="preserve"> 2019 contenía notas al 31 de marzo de 2020, por lo que se descartó. El año</w:t>
      </w:r>
      <w:r w:rsidRPr="00285267">
        <w:rPr>
          <w:rFonts w:ascii="Montserrat" w:hAnsi="Montserrat"/>
          <w:sz w:val="16"/>
          <w:szCs w:val="16"/>
        </w:rPr>
        <w:t xml:space="preserve"> 2020 no está disponible en el sitio web del SIAPA Tepic a la fecha de elaboración de este informe (10 de noviembre de 2023).</w:t>
      </w:r>
    </w:p>
    <w:p w14:paraId="1F4B7321" w14:textId="77777777" w:rsidR="00692BDB" w:rsidRPr="00285267" w:rsidRDefault="00000000" w:rsidP="00692BDB">
      <w:pPr>
        <w:pStyle w:val="Textonotapie"/>
        <w:rPr>
          <w:rFonts w:ascii="Montserrat" w:hAnsi="Montserrat"/>
          <w:sz w:val="16"/>
          <w:szCs w:val="16"/>
        </w:rPr>
      </w:pPr>
      <w:hyperlink r:id="rId15" w:history="1">
        <w:r w:rsidR="00692BDB" w:rsidRPr="00285267">
          <w:rPr>
            <w:rStyle w:val="Hipervnculo"/>
            <w:rFonts w:ascii="Montserrat" w:hAnsi="Montserrat"/>
            <w:sz w:val="16"/>
            <w:szCs w:val="16"/>
          </w:rPr>
          <w:t>https://siapatepic.transparenciamexico.com/simtra/Uploads/d.2.7.pdf</w:t>
        </w:r>
      </w:hyperlink>
      <w:r w:rsidR="00692BDB" w:rsidRPr="00285267">
        <w:rPr>
          <w:rFonts w:ascii="Montserrat" w:hAnsi="Montserrat"/>
          <w:sz w:val="16"/>
          <w:szCs w:val="16"/>
        </w:rPr>
        <w:t xml:space="preserve"> (2021)</w:t>
      </w:r>
    </w:p>
    <w:p w14:paraId="2C8C89B0" w14:textId="77777777" w:rsidR="00692BDB" w:rsidRDefault="00000000" w:rsidP="00692BDB">
      <w:pPr>
        <w:pStyle w:val="Textonotapie"/>
      </w:pPr>
      <w:hyperlink r:id="rId16" w:history="1">
        <w:r w:rsidR="00692BDB" w:rsidRPr="00285267">
          <w:rPr>
            <w:rStyle w:val="Hipervnculo"/>
            <w:rFonts w:ascii="Montserrat" w:hAnsi="Montserrat"/>
            <w:sz w:val="16"/>
            <w:szCs w:val="16"/>
          </w:rPr>
          <w:t>https://siapatepic.transparenciamexico.com/simtra/Uploads/00039_007_D27.pdf</w:t>
        </w:r>
      </w:hyperlink>
      <w:r w:rsidR="00692BDB" w:rsidRPr="00285267">
        <w:rPr>
          <w:rFonts w:ascii="Montserrat" w:hAnsi="Montserrat"/>
          <w:sz w:val="16"/>
          <w:szCs w:val="16"/>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119B" w14:textId="61C067E7" w:rsidR="001923D9" w:rsidRDefault="00C36D87" w:rsidP="00A40E17">
    <w:pPr>
      <w:pStyle w:val="Encabezado"/>
    </w:pPr>
    <w:r>
      <w:rPr>
        <w:noProof/>
        <w:lang w:val="es-MX" w:eastAsia="es-MX"/>
      </w:rPr>
      <w:drawing>
        <wp:inline distT="0" distB="0" distL="0" distR="0" wp14:anchorId="540FE649" wp14:editId="26172A59">
          <wp:extent cx="633412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F4B"/>
    <w:multiLevelType w:val="hybridMultilevel"/>
    <w:tmpl w:val="7A0E0AA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26807A7"/>
    <w:multiLevelType w:val="hybridMultilevel"/>
    <w:tmpl w:val="B64614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97577"/>
    <w:multiLevelType w:val="hybridMultilevel"/>
    <w:tmpl w:val="F48C3C14"/>
    <w:lvl w:ilvl="0" w:tplc="59406380">
      <w:start w:val="1"/>
      <w:numFmt w:val="decimal"/>
      <w:lvlText w:val="I.%1."/>
      <w:lvlJc w:val="left"/>
      <w:pPr>
        <w:ind w:left="720" w:hanging="360"/>
      </w:pPr>
      <w:rPr>
        <w:b/>
        <w:sz w:val="22"/>
        <w:szCs w:val="22"/>
      </w:rPr>
    </w:lvl>
    <w:lvl w:ilvl="1" w:tplc="F58A55AE">
      <w:start w:val="1"/>
      <w:numFmt w:val="lowerLetter"/>
      <w:lvlText w:val="%2)"/>
      <w:lvlJc w:val="left"/>
      <w:pPr>
        <w:ind w:left="1440" w:hanging="360"/>
      </w:pPr>
    </w:lvl>
    <w:lvl w:ilvl="2" w:tplc="396AE0B0">
      <w:start w:val="1"/>
      <w:numFmt w:val="upperRoman"/>
      <w:lvlText w:val="%3."/>
      <w:lvlJc w:val="left"/>
      <w:pPr>
        <w:ind w:left="2700" w:hanging="72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5373A30"/>
    <w:multiLevelType w:val="hybridMultilevel"/>
    <w:tmpl w:val="FE5489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51004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4E4DEA"/>
    <w:multiLevelType w:val="hybridMultilevel"/>
    <w:tmpl w:val="45AC2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0C6A7B"/>
    <w:multiLevelType w:val="hybridMultilevel"/>
    <w:tmpl w:val="AA0653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70B02"/>
    <w:multiLevelType w:val="hybridMultilevel"/>
    <w:tmpl w:val="1B6E9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94046"/>
    <w:multiLevelType w:val="hybridMultilevel"/>
    <w:tmpl w:val="F96C639E"/>
    <w:lvl w:ilvl="0" w:tplc="8168141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7F3F6B"/>
    <w:multiLevelType w:val="hybridMultilevel"/>
    <w:tmpl w:val="76EA7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28468B"/>
    <w:multiLevelType w:val="hybridMultilevel"/>
    <w:tmpl w:val="2B3E582E"/>
    <w:lvl w:ilvl="0" w:tplc="FFFFFFFF">
      <w:start w:val="1"/>
      <w:numFmt w:val="lowerLetter"/>
      <w:lvlText w:val="%1)"/>
      <w:lvlJc w:val="left"/>
      <w:pPr>
        <w:ind w:left="720" w:hanging="360"/>
      </w:pPr>
    </w:lvl>
    <w:lvl w:ilvl="1" w:tplc="77AEA9C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AB23AA"/>
    <w:multiLevelType w:val="hybridMultilevel"/>
    <w:tmpl w:val="B3EA93D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5064C5"/>
    <w:multiLevelType w:val="hybridMultilevel"/>
    <w:tmpl w:val="552A9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1F33AE"/>
    <w:multiLevelType w:val="hybridMultilevel"/>
    <w:tmpl w:val="C1E650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DA3A62"/>
    <w:multiLevelType w:val="hybridMultilevel"/>
    <w:tmpl w:val="74E02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C6AE8"/>
    <w:multiLevelType w:val="hybridMultilevel"/>
    <w:tmpl w:val="4768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966724"/>
    <w:multiLevelType w:val="hybridMultilevel"/>
    <w:tmpl w:val="5B52C624"/>
    <w:lvl w:ilvl="0" w:tplc="EAB6E5C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7015BB"/>
    <w:multiLevelType w:val="hybridMultilevel"/>
    <w:tmpl w:val="C5CCC0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DE08AE"/>
    <w:multiLevelType w:val="hybridMultilevel"/>
    <w:tmpl w:val="7CF2F698"/>
    <w:lvl w:ilvl="0" w:tplc="4E3E29C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1C3625"/>
    <w:multiLevelType w:val="hybridMultilevel"/>
    <w:tmpl w:val="EE6ADA56"/>
    <w:lvl w:ilvl="0" w:tplc="2FB23D1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15:restartNumberingAfterBreak="0">
    <w:nsid w:val="3A9B1B30"/>
    <w:multiLevelType w:val="hybridMultilevel"/>
    <w:tmpl w:val="47C84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C14ED4"/>
    <w:multiLevelType w:val="hybridMultilevel"/>
    <w:tmpl w:val="FA66D1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660C20"/>
    <w:multiLevelType w:val="hybridMultilevel"/>
    <w:tmpl w:val="A35ED888"/>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1925DA"/>
    <w:multiLevelType w:val="hybridMultilevel"/>
    <w:tmpl w:val="6E30882E"/>
    <w:lvl w:ilvl="0" w:tplc="F618A2BC">
      <w:start w:val="1"/>
      <w:numFmt w:val="lowerLetter"/>
      <w:lvlText w:val="%1)"/>
      <w:lvlJc w:val="left"/>
      <w:pPr>
        <w:ind w:left="785"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F54C74"/>
    <w:multiLevelType w:val="hybridMultilevel"/>
    <w:tmpl w:val="A29E0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061D72"/>
    <w:multiLevelType w:val="hybridMultilevel"/>
    <w:tmpl w:val="4B883966"/>
    <w:lvl w:ilvl="0" w:tplc="BF2EFE2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660C3D"/>
    <w:multiLevelType w:val="hybridMultilevel"/>
    <w:tmpl w:val="5B264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D04427"/>
    <w:multiLevelType w:val="hybridMultilevel"/>
    <w:tmpl w:val="20E8B79E"/>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73C6CA0"/>
    <w:multiLevelType w:val="hybridMultilevel"/>
    <w:tmpl w:val="34F405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7B44F9"/>
    <w:multiLevelType w:val="hybridMultilevel"/>
    <w:tmpl w:val="A9AEE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B7740C"/>
    <w:multiLevelType w:val="hybridMultilevel"/>
    <w:tmpl w:val="A6EE78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D875C7"/>
    <w:multiLevelType w:val="hybridMultilevel"/>
    <w:tmpl w:val="62C45BB0"/>
    <w:lvl w:ilvl="0" w:tplc="080A001B">
      <w:start w:val="1"/>
      <w:numFmt w:val="low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2" w15:restartNumberingAfterBreak="0">
    <w:nsid w:val="62BB7388"/>
    <w:multiLevelType w:val="hybridMultilevel"/>
    <w:tmpl w:val="1B5E47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5448CA"/>
    <w:multiLevelType w:val="hybridMultilevel"/>
    <w:tmpl w:val="4CE8C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05666A"/>
    <w:multiLevelType w:val="hybridMultilevel"/>
    <w:tmpl w:val="D794CB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F65DC4"/>
    <w:multiLevelType w:val="hybridMultilevel"/>
    <w:tmpl w:val="2548A3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220FB"/>
    <w:multiLevelType w:val="hybridMultilevel"/>
    <w:tmpl w:val="1F068C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A42CDE"/>
    <w:multiLevelType w:val="hybridMultilevel"/>
    <w:tmpl w:val="28C6B2FE"/>
    <w:lvl w:ilvl="0" w:tplc="BBC859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BE1D6B"/>
    <w:multiLevelType w:val="hybridMultilevel"/>
    <w:tmpl w:val="95182816"/>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9" w15:restartNumberingAfterBreak="0">
    <w:nsid w:val="70F77A81"/>
    <w:multiLevelType w:val="hybridMultilevel"/>
    <w:tmpl w:val="04069FCE"/>
    <w:lvl w:ilvl="0" w:tplc="559A68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6D70B1"/>
    <w:multiLevelType w:val="hybridMultilevel"/>
    <w:tmpl w:val="091A6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A336D7"/>
    <w:multiLevelType w:val="hybridMultilevel"/>
    <w:tmpl w:val="FE3041E8"/>
    <w:lvl w:ilvl="0" w:tplc="6C86E74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AFC575F"/>
    <w:multiLevelType w:val="hybridMultilevel"/>
    <w:tmpl w:val="4ABA4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C346A7"/>
    <w:multiLevelType w:val="hybridMultilevel"/>
    <w:tmpl w:val="84288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EA16C5"/>
    <w:multiLevelType w:val="hybridMultilevel"/>
    <w:tmpl w:val="A3E07994"/>
    <w:lvl w:ilvl="0" w:tplc="F40633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16cid:durableId="1553493094">
    <w:abstractNumId w:val="30"/>
  </w:num>
  <w:num w:numId="2" w16cid:durableId="1435856641">
    <w:abstractNumId w:val="22"/>
  </w:num>
  <w:num w:numId="3" w16cid:durableId="1080516975">
    <w:abstractNumId w:val="25"/>
  </w:num>
  <w:num w:numId="4" w16cid:durableId="1243687442">
    <w:abstractNumId w:val="31"/>
  </w:num>
  <w:num w:numId="5" w16cid:durableId="529688167">
    <w:abstractNumId w:val="27"/>
  </w:num>
  <w:num w:numId="6" w16cid:durableId="1106926184">
    <w:abstractNumId w:val="44"/>
  </w:num>
  <w:num w:numId="7" w16cid:durableId="1972516705">
    <w:abstractNumId w:val="33"/>
  </w:num>
  <w:num w:numId="8" w16cid:durableId="1898319008">
    <w:abstractNumId w:val="41"/>
  </w:num>
  <w:num w:numId="9" w16cid:durableId="803546533">
    <w:abstractNumId w:val="26"/>
  </w:num>
  <w:num w:numId="10" w16cid:durableId="17280718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577595">
    <w:abstractNumId w:val="15"/>
  </w:num>
  <w:num w:numId="12" w16cid:durableId="1858079807">
    <w:abstractNumId w:val="10"/>
  </w:num>
  <w:num w:numId="13" w16cid:durableId="430704853">
    <w:abstractNumId w:val="19"/>
  </w:num>
  <w:num w:numId="14" w16cid:durableId="408312050">
    <w:abstractNumId w:val="43"/>
  </w:num>
  <w:num w:numId="15" w16cid:durableId="1423792779">
    <w:abstractNumId w:val="42"/>
  </w:num>
  <w:num w:numId="16" w16cid:durableId="1429428346">
    <w:abstractNumId w:val="6"/>
  </w:num>
  <w:num w:numId="17" w16cid:durableId="2117822685">
    <w:abstractNumId w:val="4"/>
  </w:num>
  <w:num w:numId="18" w16cid:durableId="373966133">
    <w:abstractNumId w:val="38"/>
  </w:num>
  <w:num w:numId="19" w16cid:durableId="918634345">
    <w:abstractNumId w:val="9"/>
  </w:num>
  <w:num w:numId="20" w16cid:durableId="229854100">
    <w:abstractNumId w:val="12"/>
  </w:num>
  <w:num w:numId="21" w16cid:durableId="394008219">
    <w:abstractNumId w:val="17"/>
  </w:num>
  <w:num w:numId="22" w16cid:durableId="358775600">
    <w:abstractNumId w:val="23"/>
  </w:num>
  <w:num w:numId="23" w16cid:durableId="205415204">
    <w:abstractNumId w:val="2"/>
  </w:num>
  <w:num w:numId="24" w16cid:durableId="1946693884">
    <w:abstractNumId w:val="3"/>
  </w:num>
  <w:num w:numId="25" w16cid:durableId="1189098116">
    <w:abstractNumId w:val="0"/>
  </w:num>
  <w:num w:numId="26" w16cid:durableId="936867904">
    <w:abstractNumId w:val="21"/>
  </w:num>
  <w:num w:numId="27" w16cid:durableId="2021544341">
    <w:abstractNumId w:val="20"/>
  </w:num>
  <w:num w:numId="28" w16cid:durableId="910314222">
    <w:abstractNumId w:val="1"/>
  </w:num>
  <w:num w:numId="29" w16cid:durableId="1060059487">
    <w:abstractNumId w:val="39"/>
  </w:num>
  <w:num w:numId="30" w16cid:durableId="1756197461">
    <w:abstractNumId w:val="40"/>
  </w:num>
  <w:num w:numId="31" w16cid:durableId="329335457">
    <w:abstractNumId w:val="34"/>
  </w:num>
  <w:num w:numId="32" w16cid:durableId="190535725">
    <w:abstractNumId w:val="7"/>
  </w:num>
  <w:num w:numId="33" w16cid:durableId="797337454">
    <w:abstractNumId w:val="5"/>
  </w:num>
  <w:num w:numId="34" w16cid:durableId="700714867">
    <w:abstractNumId w:val="24"/>
  </w:num>
  <w:num w:numId="35" w16cid:durableId="1441995439">
    <w:abstractNumId w:val="37"/>
  </w:num>
  <w:num w:numId="36" w16cid:durableId="196815511">
    <w:abstractNumId w:val="18"/>
  </w:num>
  <w:num w:numId="37" w16cid:durableId="2118212366">
    <w:abstractNumId w:val="14"/>
  </w:num>
  <w:num w:numId="38" w16cid:durableId="63795461">
    <w:abstractNumId w:val="36"/>
  </w:num>
  <w:num w:numId="39" w16cid:durableId="1368488396">
    <w:abstractNumId w:val="35"/>
  </w:num>
  <w:num w:numId="40" w16cid:durableId="406342283">
    <w:abstractNumId w:val="29"/>
  </w:num>
  <w:num w:numId="41" w16cid:durableId="998072112">
    <w:abstractNumId w:val="11"/>
  </w:num>
  <w:num w:numId="42" w16cid:durableId="477066094">
    <w:abstractNumId w:val="28"/>
  </w:num>
  <w:num w:numId="43" w16cid:durableId="845905802">
    <w:abstractNumId w:val="8"/>
  </w:num>
  <w:num w:numId="44" w16cid:durableId="1712342064">
    <w:abstractNumId w:val="16"/>
  </w:num>
  <w:num w:numId="45" w16cid:durableId="845174468">
    <w:abstractNumId w:val="13"/>
  </w:num>
  <w:num w:numId="46" w16cid:durableId="14334324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17"/>
    <w:rsid w:val="00000927"/>
    <w:rsid w:val="00004473"/>
    <w:rsid w:val="000142D3"/>
    <w:rsid w:val="000178AB"/>
    <w:rsid w:val="0003370C"/>
    <w:rsid w:val="00034576"/>
    <w:rsid w:val="000364BE"/>
    <w:rsid w:val="0003653C"/>
    <w:rsid w:val="00036F47"/>
    <w:rsid w:val="00040F06"/>
    <w:rsid w:val="00050802"/>
    <w:rsid w:val="0005301B"/>
    <w:rsid w:val="00055CA7"/>
    <w:rsid w:val="0005706D"/>
    <w:rsid w:val="000721ED"/>
    <w:rsid w:val="00076661"/>
    <w:rsid w:val="00081B40"/>
    <w:rsid w:val="00086F13"/>
    <w:rsid w:val="000A3BD3"/>
    <w:rsid w:val="000A5828"/>
    <w:rsid w:val="000B190D"/>
    <w:rsid w:val="000B63FB"/>
    <w:rsid w:val="000B7846"/>
    <w:rsid w:val="000C2CA6"/>
    <w:rsid w:val="000D4651"/>
    <w:rsid w:val="000D5B63"/>
    <w:rsid w:val="000E3AFD"/>
    <w:rsid w:val="000E5BE5"/>
    <w:rsid w:val="000E663C"/>
    <w:rsid w:val="000F348D"/>
    <w:rsid w:val="00100EA3"/>
    <w:rsid w:val="001058A7"/>
    <w:rsid w:val="00105933"/>
    <w:rsid w:val="00105AC3"/>
    <w:rsid w:val="0010636C"/>
    <w:rsid w:val="0011350A"/>
    <w:rsid w:val="0011563F"/>
    <w:rsid w:val="00115FC9"/>
    <w:rsid w:val="0012224A"/>
    <w:rsid w:val="00123B72"/>
    <w:rsid w:val="001269EE"/>
    <w:rsid w:val="00144C26"/>
    <w:rsid w:val="001513BB"/>
    <w:rsid w:val="00167939"/>
    <w:rsid w:val="00177408"/>
    <w:rsid w:val="00182F44"/>
    <w:rsid w:val="00186882"/>
    <w:rsid w:val="00190B6C"/>
    <w:rsid w:val="001923D9"/>
    <w:rsid w:val="00197084"/>
    <w:rsid w:val="001A0C9B"/>
    <w:rsid w:val="001A1982"/>
    <w:rsid w:val="001A3FBC"/>
    <w:rsid w:val="001B1606"/>
    <w:rsid w:val="001C5381"/>
    <w:rsid w:val="001C62DC"/>
    <w:rsid w:val="001D2C77"/>
    <w:rsid w:val="001E2C1B"/>
    <w:rsid w:val="001F2540"/>
    <w:rsid w:val="002013EC"/>
    <w:rsid w:val="00204079"/>
    <w:rsid w:val="002048A8"/>
    <w:rsid w:val="002054B3"/>
    <w:rsid w:val="00217501"/>
    <w:rsid w:val="00222807"/>
    <w:rsid w:val="00225748"/>
    <w:rsid w:val="00230E9B"/>
    <w:rsid w:val="00242F56"/>
    <w:rsid w:val="00246327"/>
    <w:rsid w:val="0025172A"/>
    <w:rsid w:val="00266D1C"/>
    <w:rsid w:val="0027329D"/>
    <w:rsid w:val="002740F2"/>
    <w:rsid w:val="00280F80"/>
    <w:rsid w:val="002B3522"/>
    <w:rsid w:val="002D70F5"/>
    <w:rsid w:val="002E2761"/>
    <w:rsid w:val="002E30A3"/>
    <w:rsid w:val="002E6DDC"/>
    <w:rsid w:val="002F03F3"/>
    <w:rsid w:val="002F5DB5"/>
    <w:rsid w:val="00301323"/>
    <w:rsid w:val="0030568E"/>
    <w:rsid w:val="00306B14"/>
    <w:rsid w:val="0031050C"/>
    <w:rsid w:val="00317868"/>
    <w:rsid w:val="00322277"/>
    <w:rsid w:val="0032672A"/>
    <w:rsid w:val="00335687"/>
    <w:rsid w:val="00350D53"/>
    <w:rsid w:val="00351A1E"/>
    <w:rsid w:val="003545EB"/>
    <w:rsid w:val="003617B9"/>
    <w:rsid w:val="00381493"/>
    <w:rsid w:val="003956BE"/>
    <w:rsid w:val="003A00E9"/>
    <w:rsid w:val="003A291E"/>
    <w:rsid w:val="003A3CFD"/>
    <w:rsid w:val="003B2029"/>
    <w:rsid w:val="003C1962"/>
    <w:rsid w:val="003C6C71"/>
    <w:rsid w:val="003D0438"/>
    <w:rsid w:val="003F5772"/>
    <w:rsid w:val="003F644F"/>
    <w:rsid w:val="0040500F"/>
    <w:rsid w:val="00405733"/>
    <w:rsid w:val="00411079"/>
    <w:rsid w:val="0041777F"/>
    <w:rsid w:val="00420FEC"/>
    <w:rsid w:val="004300D6"/>
    <w:rsid w:val="00446F9F"/>
    <w:rsid w:val="004520CF"/>
    <w:rsid w:val="004628C8"/>
    <w:rsid w:val="00464A9B"/>
    <w:rsid w:val="00466D21"/>
    <w:rsid w:val="00471DA0"/>
    <w:rsid w:val="004750A5"/>
    <w:rsid w:val="00476F75"/>
    <w:rsid w:val="00477F10"/>
    <w:rsid w:val="00482086"/>
    <w:rsid w:val="00482388"/>
    <w:rsid w:val="00482D32"/>
    <w:rsid w:val="0049123F"/>
    <w:rsid w:val="004A437F"/>
    <w:rsid w:val="004A5718"/>
    <w:rsid w:val="004B3AE9"/>
    <w:rsid w:val="004C22B2"/>
    <w:rsid w:val="004C2D64"/>
    <w:rsid w:val="004C6432"/>
    <w:rsid w:val="004D2FAF"/>
    <w:rsid w:val="004E5378"/>
    <w:rsid w:val="004F254D"/>
    <w:rsid w:val="004F3C74"/>
    <w:rsid w:val="00503C3C"/>
    <w:rsid w:val="00506AA2"/>
    <w:rsid w:val="00520629"/>
    <w:rsid w:val="00520C6F"/>
    <w:rsid w:val="00531939"/>
    <w:rsid w:val="005442E3"/>
    <w:rsid w:val="0054785F"/>
    <w:rsid w:val="0055548C"/>
    <w:rsid w:val="00572EF1"/>
    <w:rsid w:val="00573BA7"/>
    <w:rsid w:val="00586DB0"/>
    <w:rsid w:val="00590A83"/>
    <w:rsid w:val="00590BFB"/>
    <w:rsid w:val="00597661"/>
    <w:rsid w:val="00597DFF"/>
    <w:rsid w:val="005A4B3E"/>
    <w:rsid w:val="005A73A7"/>
    <w:rsid w:val="005C0251"/>
    <w:rsid w:val="005C3664"/>
    <w:rsid w:val="005C5C25"/>
    <w:rsid w:val="005C6131"/>
    <w:rsid w:val="005D583B"/>
    <w:rsid w:val="005D5A52"/>
    <w:rsid w:val="005D6B4F"/>
    <w:rsid w:val="005E7156"/>
    <w:rsid w:val="005F0367"/>
    <w:rsid w:val="005F3250"/>
    <w:rsid w:val="005F5372"/>
    <w:rsid w:val="00606291"/>
    <w:rsid w:val="0061114E"/>
    <w:rsid w:val="00613782"/>
    <w:rsid w:val="00614351"/>
    <w:rsid w:val="0061516F"/>
    <w:rsid w:val="006207C1"/>
    <w:rsid w:val="006229EB"/>
    <w:rsid w:val="00624E7F"/>
    <w:rsid w:val="00632DAA"/>
    <w:rsid w:val="00643F93"/>
    <w:rsid w:val="00644FBE"/>
    <w:rsid w:val="0064630C"/>
    <w:rsid w:val="00646B53"/>
    <w:rsid w:val="00654164"/>
    <w:rsid w:val="00672952"/>
    <w:rsid w:val="00681E08"/>
    <w:rsid w:val="00682DBE"/>
    <w:rsid w:val="006830A8"/>
    <w:rsid w:val="00692BDB"/>
    <w:rsid w:val="006A2809"/>
    <w:rsid w:val="006A5235"/>
    <w:rsid w:val="006B6C86"/>
    <w:rsid w:val="006C0E9C"/>
    <w:rsid w:val="006C6F50"/>
    <w:rsid w:val="006D5EB7"/>
    <w:rsid w:val="006E11D4"/>
    <w:rsid w:val="006E13A9"/>
    <w:rsid w:val="006E71E0"/>
    <w:rsid w:val="006E73C3"/>
    <w:rsid w:val="006F0E91"/>
    <w:rsid w:val="006F3D89"/>
    <w:rsid w:val="006F748B"/>
    <w:rsid w:val="00701DED"/>
    <w:rsid w:val="00704247"/>
    <w:rsid w:val="00710417"/>
    <w:rsid w:val="00712FBD"/>
    <w:rsid w:val="00714D6D"/>
    <w:rsid w:val="00715BDB"/>
    <w:rsid w:val="007217E8"/>
    <w:rsid w:val="00723CB5"/>
    <w:rsid w:val="00724052"/>
    <w:rsid w:val="00733D25"/>
    <w:rsid w:val="00741B28"/>
    <w:rsid w:val="007420B2"/>
    <w:rsid w:val="00744BCD"/>
    <w:rsid w:val="00750668"/>
    <w:rsid w:val="00767B1A"/>
    <w:rsid w:val="00772667"/>
    <w:rsid w:val="00772DE7"/>
    <w:rsid w:val="00773103"/>
    <w:rsid w:val="00773246"/>
    <w:rsid w:val="0078746C"/>
    <w:rsid w:val="0079043F"/>
    <w:rsid w:val="00796797"/>
    <w:rsid w:val="007A2454"/>
    <w:rsid w:val="007A7797"/>
    <w:rsid w:val="007B2090"/>
    <w:rsid w:val="007B2963"/>
    <w:rsid w:val="007B31E1"/>
    <w:rsid w:val="007B725A"/>
    <w:rsid w:val="007C18EF"/>
    <w:rsid w:val="007C2882"/>
    <w:rsid w:val="007C667F"/>
    <w:rsid w:val="007D0E40"/>
    <w:rsid w:val="007F12EB"/>
    <w:rsid w:val="0080289B"/>
    <w:rsid w:val="008043E2"/>
    <w:rsid w:val="008114D6"/>
    <w:rsid w:val="00821004"/>
    <w:rsid w:val="00823914"/>
    <w:rsid w:val="008327E4"/>
    <w:rsid w:val="00833446"/>
    <w:rsid w:val="00833891"/>
    <w:rsid w:val="00841AB2"/>
    <w:rsid w:val="00851946"/>
    <w:rsid w:val="00854F59"/>
    <w:rsid w:val="00873B65"/>
    <w:rsid w:val="00874C74"/>
    <w:rsid w:val="00875BB5"/>
    <w:rsid w:val="00884FC2"/>
    <w:rsid w:val="00887EDB"/>
    <w:rsid w:val="008904DF"/>
    <w:rsid w:val="00895991"/>
    <w:rsid w:val="008A3AFC"/>
    <w:rsid w:val="008B7F7E"/>
    <w:rsid w:val="008E377E"/>
    <w:rsid w:val="008F26D9"/>
    <w:rsid w:val="008F55BD"/>
    <w:rsid w:val="008F64A5"/>
    <w:rsid w:val="00907260"/>
    <w:rsid w:val="00914DBD"/>
    <w:rsid w:val="00920D37"/>
    <w:rsid w:val="00953C80"/>
    <w:rsid w:val="00966220"/>
    <w:rsid w:val="00966A1E"/>
    <w:rsid w:val="009826AF"/>
    <w:rsid w:val="009864E9"/>
    <w:rsid w:val="00987BB2"/>
    <w:rsid w:val="009929AE"/>
    <w:rsid w:val="009964FE"/>
    <w:rsid w:val="009A06A2"/>
    <w:rsid w:val="009A1390"/>
    <w:rsid w:val="009C319C"/>
    <w:rsid w:val="009C6FA3"/>
    <w:rsid w:val="009D4E03"/>
    <w:rsid w:val="009E3F30"/>
    <w:rsid w:val="009F317E"/>
    <w:rsid w:val="009F395E"/>
    <w:rsid w:val="00A02E2C"/>
    <w:rsid w:val="00A1369A"/>
    <w:rsid w:val="00A16B0D"/>
    <w:rsid w:val="00A40E17"/>
    <w:rsid w:val="00A46D2D"/>
    <w:rsid w:val="00A50025"/>
    <w:rsid w:val="00A631C7"/>
    <w:rsid w:val="00A6394B"/>
    <w:rsid w:val="00A67C47"/>
    <w:rsid w:val="00A77274"/>
    <w:rsid w:val="00A778FA"/>
    <w:rsid w:val="00A83FAB"/>
    <w:rsid w:val="00A86274"/>
    <w:rsid w:val="00A91BD9"/>
    <w:rsid w:val="00A97EBC"/>
    <w:rsid w:val="00AA4A91"/>
    <w:rsid w:val="00AA5CCC"/>
    <w:rsid w:val="00AB022E"/>
    <w:rsid w:val="00AB2F1A"/>
    <w:rsid w:val="00AB3A81"/>
    <w:rsid w:val="00AB3F0C"/>
    <w:rsid w:val="00AC25CD"/>
    <w:rsid w:val="00AD1D91"/>
    <w:rsid w:val="00AD5F1A"/>
    <w:rsid w:val="00AE3A5F"/>
    <w:rsid w:val="00AE3B12"/>
    <w:rsid w:val="00AE650A"/>
    <w:rsid w:val="00AE6F7F"/>
    <w:rsid w:val="00AF0E3E"/>
    <w:rsid w:val="00AF282B"/>
    <w:rsid w:val="00AF5480"/>
    <w:rsid w:val="00B057CE"/>
    <w:rsid w:val="00B0598B"/>
    <w:rsid w:val="00B13FA5"/>
    <w:rsid w:val="00B22F69"/>
    <w:rsid w:val="00B24F26"/>
    <w:rsid w:val="00B3081E"/>
    <w:rsid w:val="00B36913"/>
    <w:rsid w:val="00B45F1A"/>
    <w:rsid w:val="00B46F62"/>
    <w:rsid w:val="00B54F39"/>
    <w:rsid w:val="00B5759B"/>
    <w:rsid w:val="00B6447E"/>
    <w:rsid w:val="00B660D0"/>
    <w:rsid w:val="00B71C47"/>
    <w:rsid w:val="00B73B85"/>
    <w:rsid w:val="00B75803"/>
    <w:rsid w:val="00B75911"/>
    <w:rsid w:val="00B75F10"/>
    <w:rsid w:val="00B76355"/>
    <w:rsid w:val="00B81AF0"/>
    <w:rsid w:val="00B876BC"/>
    <w:rsid w:val="00B911FB"/>
    <w:rsid w:val="00B9256D"/>
    <w:rsid w:val="00B93D85"/>
    <w:rsid w:val="00BA094D"/>
    <w:rsid w:val="00BA1376"/>
    <w:rsid w:val="00BA320A"/>
    <w:rsid w:val="00BA5286"/>
    <w:rsid w:val="00BB03FE"/>
    <w:rsid w:val="00BB4B7A"/>
    <w:rsid w:val="00BB5372"/>
    <w:rsid w:val="00BC336A"/>
    <w:rsid w:val="00BE43EB"/>
    <w:rsid w:val="00BE5F52"/>
    <w:rsid w:val="00BE6C92"/>
    <w:rsid w:val="00BF16AC"/>
    <w:rsid w:val="00BF1CB1"/>
    <w:rsid w:val="00BF2703"/>
    <w:rsid w:val="00BF783B"/>
    <w:rsid w:val="00C03663"/>
    <w:rsid w:val="00C22567"/>
    <w:rsid w:val="00C22D28"/>
    <w:rsid w:val="00C22D4A"/>
    <w:rsid w:val="00C3229C"/>
    <w:rsid w:val="00C36D87"/>
    <w:rsid w:val="00C40C35"/>
    <w:rsid w:val="00C53A6E"/>
    <w:rsid w:val="00C63392"/>
    <w:rsid w:val="00C63655"/>
    <w:rsid w:val="00C638A1"/>
    <w:rsid w:val="00C65778"/>
    <w:rsid w:val="00C90DC8"/>
    <w:rsid w:val="00C91AB0"/>
    <w:rsid w:val="00C9500B"/>
    <w:rsid w:val="00C96436"/>
    <w:rsid w:val="00CA3550"/>
    <w:rsid w:val="00CE1C7E"/>
    <w:rsid w:val="00CE5AED"/>
    <w:rsid w:val="00CF362D"/>
    <w:rsid w:val="00D03A71"/>
    <w:rsid w:val="00D03E36"/>
    <w:rsid w:val="00D07B68"/>
    <w:rsid w:val="00D127E4"/>
    <w:rsid w:val="00D147FF"/>
    <w:rsid w:val="00D201D3"/>
    <w:rsid w:val="00D25F51"/>
    <w:rsid w:val="00D263D3"/>
    <w:rsid w:val="00D27A77"/>
    <w:rsid w:val="00D31AF8"/>
    <w:rsid w:val="00D332E8"/>
    <w:rsid w:val="00D3423B"/>
    <w:rsid w:val="00D438A1"/>
    <w:rsid w:val="00D44160"/>
    <w:rsid w:val="00D5408F"/>
    <w:rsid w:val="00D568EB"/>
    <w:rsid w:val="00D62DAC"/>
    <w:rsid w:val="00D6552D"/>
    <w:rsid w:val="00D7766F"/>
    <w:rsid w:val="00D82C7B"/>
    <w:rsid w:val="00D8310E"/>
    <w:rsid w:val="00D85B41"/>
    <w:rsid w:val="00D95AFC"/>
    <w:rsid w:val="00D97F07"/>
    <w:rsid w:val="00DA0D09"/>
    <w:rsid w:val="00DA64CE"/>
    <w:rsid w:val="00DB0FA3"/>
    <w:rsid w:val="00DC4F39"/>
    <w:rsid w:val="00DD1E7B"/>
    <w:rsid w:val="00DD783D"/>
    <w:rsid w:val="00DE5F06"/>
    <w:rsid w:val="00DF02A2"/>
    <w:rsid w:val="00DF16BE"/>
    <w:rsid w:val="00DF2B31"/>
    <w:rsid w:val="00DF3456"/>
    <w:rsid w:val="00DF4A15"/>
    <w:rsid w:val="00E0290A"/>
    <w:rsid w:val="00E12067"/>
    <w:rsid w:val="00E3041B"/>
    <w:rsid w:val="00E36C94"/>
    <w:rsid w:val="00E37ABF"/>
    <w:rsid w:val="00E458A9"/>
    <w:rsid w:val="00E6096F"/>
    <w:rsid w:val="00E60D52"/>
    <w:rsid w:val="00E6422E"/>
    <w:rsid w:val="00E71AFD"/>
    <w:rsid w:val="00E73B79"/>
    <w:rsid w:val="00E90051"/>
    <w:rsid w:val="00E93211"/>
    <w:rsid w:val="00E9433B"/>
    <w:rsid w:val="00EA3355"/>
    <w:rsid w:val="00EA7426"/>
    <w:rsid w:val="00EB3CB6"/>
    <w:rsid w:val="00EB4EBF"/>
    <w:rsid w:val="00EB5459"/>
    <w:rsid w:val="00EB5DEB"/>
    <w:rsid w:val="00EC550A"/>
    <w:rsid w:val="00EC6AFC"/>
    <w:rsid w:val="00EC728D"/>
    <w:rsid w:val="00ED440D"/>
    <w:rsid w:val="00EE208E"/>
    <w:rsid w:val="00EE2220"/>
    <w:rsid w:val="00EE2A0B"/>
    <w:rsid w:val="00EE4CB9"/>
    <w:rsid w:val="00EE7E6F"/>
    <w:rsid w:val="00EF49F4"/>
    <w:rsid w:val="00EF7269"/>
    <w:rsid w:val="00EF74AE"/>
    <w:rsid w:val="00F01728"/>
    <w:rsid w:val="00F03E8A"/>
    <w:rsid w:val="00F06430"/>
    <w:rsid w:val="00F15132"/>
    <w:rsid w:val="00F15C21"/>
    <w:rsid w:val="00F174E2"/>
    <w:rsid w:val="00F20161"/>
    <w:rsid w:val="00F2197F"/>
    <w:rsid w:val="00F25D00"/>
    <w:rsid w:val="00F3049D"/>
    <w:rsid w:val="00F33EC3"/>
    <w:rsid w:val="00F44B30"/>
    <w:rsid w:val="00F45B8C"/>
    <w:rsid w:val="00F50F01"/>
    <w:rsid w:val="00F529E0"/>
    <w:rsid w:val="00F54F08"/>
    <w:rsid w:val="00F552F6"/>
    <w:rsid w:val="00F57B47"/>
    <w:rsid w:val="00F613EE"/>
    <w:rsid w:val="00F76E46"/>
    <w:rsid w:val="00F80F65"/>
    <w:rsid w:val="00F846A4"/>
    <w:rsid w:val="00F86F63"/>
    <w:rsid w:val="00F9135D"/>
    <w:rsid w:val="00FA25B1"/>
    <w:rsid w:val="00FB04A3"/>
    <w:rsid w:val="00FB2BE6"/>
    <w:rsid w:val="00FC40A4"/>
    <w:rsid w:val="00FC7855"/>
    <w:rsid w:val="00FD1D48"/>
    <w:rsid w:val="00FE4F0B"/>
    <w:rsid w:val="00FE5C9F"/>
    <w:rsid w:val="00FF4807"/>
    <w:rsid w:val="00FF4817"/>
    <w:rsid w:val="00FF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3CA17"/>
  <w15:docId w15:val="{B7BC14C0-8FD9-4D0E-ADBE-1E68F2A3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3"/>
    <w:rPr>
      <w:lang w:val="es-ES"/>
    </w:rPr>
  </w:style>
  <w:style w:type="paragraph" w:styleId="Ttulo1">
    <w:name w:val="heading 1"/>
    <w:basedOn w:val="Normal"/>
    <w:next w:val="Normal"/>
    <w:link w:val="Ttulo1Car"/>
    <w:uiPriority w:val="9"/>
    <w:qFormat/>
    <w:rsid w:val="0001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545E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s-MX"/>
      <w14:ligatures w14:val="standardContextual"/>
    </w:rPr>
  </w:style>
  <w:style w:type="paragraph" w:styleId="Ttulo3">
    <w:name w:val="heading 3"/>
    <w:basedOn w:val="Normal"/>
    <w:next w:val="Normal"/>
    <w:link w:val="Ttulo3Car"/>
    <w:uiPriority w:val="9"/>
    <w:unhideWhenUsed/>
    <w:qFormat/>
    <w:rsid w:val="003545EB"/>
    <w:pPr>
      <w:keepNext/>
      <w:keepLines/>
      <w:spacing w:before="40" w:line="259" w:lineRule="auto"/>
      <w:outlineLvl w:val="2"/>
    </w:pPr>
    <w:rPr>
      <w:rFonts w:asciiTheme="majorHAnsi" w:eastAsiaTheme="majorEastAsia" w:hAnsiTheme="majorHAnsi" w:cstheme="majorBidi"/>
      <w:color w:val="1F3763" w:themeColor="accent1" w:themeShade="7F"/>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E17"/>
    <w:pPr>
      <w:tabs>
        <w:tab w:val="center" w:pos="4680"/>
        <w:tab w:val="right" w:pos="9360"/>
      </w:tabs>
    </w:pPr>
  </w:style>
  <w:style w:type="character" w:customStyle="1" w:styleId="EncabezadoCar">
    <w:name w:val="Encabezado Car"/>
    <w:basedOn w:val="Fuentedeprrafopredeter"/>
    <w:link w:val="Encabezado"/>
    <w:uiPriority w:val="99"/>
    <w:rsid w:val="00A40E17"/>
    <w:rPr>
      <w:lang w:val="es-ES"/>
    </w:rPr>
  </w:style>
  <w:style w:type="paragraph" w:styleId="Piedepgina">
    <w:name w:val="footer"/>
    <w:basedOn w:val="Normal"/>
    <w:link w:val="PiedepginaCar"/>
    <w:uiPriority w:val="99"/>
    <w:unhideWhenUsed/>
    <w:rsid w:val="00A40E17"/>
    <w:pPr>
      <w:tabs>
        <w:tab w:val="center" w:pos="4680"/>
        <w:tab w:val="right" w:pos="9360"/>
      </w:tabs>
    </w:pPr>
  </w:style>
  <w:style w:type="character" w:customStyle="1" w:styleId="PiedepginaCar">
    <w:name w:val="Pie de página Car"/>
    <w:basedOn w:val="Fuentedeprrafopredeter"/>
    <w:link w:val="Piedepgina"/>
    <w:uiPriority w:val="99"/>
    <w:rsid w:val="00A40E17"/>
    <w:rPr>
      <w:lang w:val="es-ES"/>
    </w:rPr>
  </w:style>
  <w:style w:type="paragraph" w:styleId="NormalWeb">
    <w:name w:val="Normal (Web)"/>
    <w:basedOn w:val="Normal"/>
    <w:uiPriority w:val="99"/>
    <w:semiHidden/>
    <w:unhideWhenUsed/>
    <w:rsid w:val="00A40E17"/>
    <w:pPr>
      <w:spacing w:before="100" w:beforeAutospacing="1" w:after="100" w:afterAutospacing="1"/>
    </w:pPr>
    <w:rPr>
      <w:rFonts w:ascii="Times New Roman" w:eastAsia="Times New Roman" w:hAnsi="Times New Roman" w:cs="Times New Roman"/>
      <w:lang w:val="en-US"/>
    </w:rPr>
  </w:style>
  <w:style w:type="table" w:styleId="Tablaconcuadrcula">
    <w:name w:val="Table Grid"/>
    <w:basedOn w:val="Tablanormal"/>
    <w:uiPriority w:val="59"/>
    <w:rsid w:val="00F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3A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3AFC"/>
    <w:rPr>
      <w:rFonts w:ascii="Lucida Grande" w:hAnsi="Lucida Grande" w:cs="Lucida Grande"/>
      <w:sz w:val="18"/>
      <w:szCs w:val="18"/>
      <w:lang w:val="es-ES"/>
    </w:rPr>
  </w:style>
  <w:style w:type="paragraph" w:styleId="Prrafodelista">
    <w:name w:val="List Paragraph"/>
    <w:aliases w:val="lp1,List Paragraph,List Paragraph1,Dot pt,No Spacing1,List Paragraph Char Char Char,Indicator Text,Numbered Para 1,4 Párrafo de lista,Figuras,DH1,Párrafo de lista 2,Colorful List - Accent 11,Bullet 1,F5 List Paragraph,Bullet Points,b1"/>
    <w:basedOn w:val="Normal"/>
    <w:link w:val="PrrafodelistaCar"/>
    <w:uiPriority w:val="34"/>
    <w:qFormat/>
    <w:rsid w:val="0054785F"/>
    <w:pPr>
      <w:spacing w:after="200" w:line="276" w:lineRule="auto"/>
      <w:ind w:left="720"/>
      <w:contextualSpacing/>
    </w:pPr>
    <w:rPr>
      <w:sz w:val="22"/>
      <w:szCs w:val="22"/>
      <w:lang w:val="es-MX"/>
    </w:rPr>
  </w:style>
  <w:style w:type="paragraph" w:styleId="Sinespaciado">
    <w:name w:val="No Spacing"/>
    <w:link w:val="SinespaciadoCar"/>
    <w:uiPriority w:val="1"/>
    <w:qFormat/>
    <w:rsid w:val="0054785F"/>
    <w:rPr>
      <w:rFonts w:ascii="PMingLiU" w:eastAsiaTheme="minorEastAsia" w:hAnsi="PMingLiU"/>
      <w:sz w:val="22"/>
      <w:szCs w:val="22"/>
      <w:lang w:val="es-MX" w:eastAsia="es-ES"/>
    </w:rPr>
  </w:style>
  <w:style w:type="character" w:customStyle="1" w:styleId="SinespaciadoCar">
    <w:name w:val="Sin espaciado Car"/>
    <w:basedOn w:val="Fuentedeprrafopredeter"/>
    <w:link w:val="Sinespaciado"/>
    <w:uiPriority w:val="1"/>
    <w:rsid w:val="0054785F"/>
    <w:rPr>
      <w:rFonts w:ascii="PMingLiU" w:eastAsiaTheme="minorEastAsia" w:hAnsi="PMingLiU"/>
      <w:sz w:val="22"/>
      <w:szCs w:val="22"/>
      <w:lang w:val="es-MX" w:eastAsia="es-ES"/>
    </w:rPr>
  </w:style>
  <w:style w:type="paragraph" w:customStyle="1" w:styleId="yiv8281534109msonormal">
    <w:name w:val="yiv8281534109msonormal"/>
    <w:basedOn w:val="Normal"/>
    <w:rsid w:val="0054785F"/>
    <w:pPr>
      <w:spacing w:before="100" w:beforeAutospacing="1" w:after="100" w:afterAutospacing="1"/>
    </w:pPr>
    <w:rPr>
      <w:rFonts w:ascii="Times New Roman" w:eastAsia="Times New Roman" w:hAnsi="Times New Roman" w:cs="Times New Roman"/>
      <w:lang w:val="es-MX" w:eastAsia="es-MX"/>
    </w:rPr>
  </w:style>
  <w:style w:type="character" w:customStyle="1" w:styleId="PrrafodelistaCar">
    <w:name w:val="Párrafo de lista Car"/>
    <w:aliases w:val="lp1 Car,List Paragraph Car,List Paragraph1 Car,Dot pt Car,No Spacing1 Car,List Paragraph Char Char Char Car,Indicator Text Car,Numbered Para 1 Car,4 Párrafo de lista Car,Figuras Car,DH1 Car,Párrafo de lista 2 Car,Bullet 1 Car,b1 Car"/>
    <w:link w:val="Prrafodelista"/>
    <w:uiPriority w:val="34"/>
    <w:qFormat/>
    <w:rsid w:val="0054785F"/>
    <w:rPr>
      <w:sz w:val="22"/>
      <w:szCs w:val="22"/>
      <w:lang w:val="es-MX"/>
    </w:rPr>
  </w:style>
  <w:style w:type="paragraph" w:styleId="Textoindependiente">
    <w:name w:val="Body Text"/>
    <w:basedOn w:val="Normal"/>
    <w:link w:val="TextoindependienteCar"/>
    <w:rsid w:val="0054785F"/>
    <w:pPr>
      <w:suppressAutoHyphens/>
      <w:jc w:val="both"/>
    </w:pPr>
    <w:rPr>
      <w:rFonts w:ascii="Arial" w:eastAsia="MS Mincho" w:hAnsi="Arial" w:cs="Times New Roman"/>
      <w:sz w:val="22"/>
      <w:szCs w:val="20"/>
      <w:lang w:val="es-ES_tradnl" w:eastAsia="ar-SA"/>
    </w:rPr>
  </w:style>
  <w:style w:type="character" w:customStyle="1" w:styleId="TextoindependienteCar">
    <w:name w:val="Texto independiente Car"/>
    <w:basedOn w:val="Fuentedeprrafopredeter"/>
    <w:link w:val="Textoindependiente"/>
    <w:rsid w:val="0054785F"/>
    <w:rPr>
      <w:rFonts w:ascii="Arial" w:eastAsia="MS Mincho" w:hAnsi="Arial" w:cs="Times New Roman"/>
      <w:sz w:val="22"/>
      <w:szCs w:val="20"/>
      <w:lang w:val="es-ES_tradnl" w:eastAsia="ar-SA"/>
    </w:rPr>
  </w:style>
  <w:style w:type="character" w:customStyle="1" w:styleId="Ttulo1Car">
    <w:name w:val="Título 1 Car"/>
    <w:basedOn w:val="Fuentedeprrafopredeter"/>
    <w:link w:val="Ttulo1"/>
    <w:uiPriority w:val="9"/>
    <w:rsid w:val="000142D3"/>
    <w:rPr>
      <w:rFonts w:asciiTheme="majorHAnsi" w:eastAsiaTheme="majorEastAsia" w:hAnsiTheme="majorHAnsi" w:cstheme="majorBidi"/>
      <w:color w:val="2F5496" w:themeColor="accent1" w:themeShade="BF"/>
      <w:sz w:val="32"/>
      <w:szCs w:val="32"/>
      <w:lang w:val="es-ES"/>
    </w:rPr>
  </w:style>
  <w:style w:type="paragraph" w:styleId="Revisin">
    <w:name w:val="Revision"/>
    <w:hidden/>
    <w:uiPriority w:val="99"/>
    <w:semiHidden/>
    <w:rsid w:val="002E2761"/>
    <w:rPr>
      <w:lang w:val="es-ES"/>
    </w:rPr>
  </w:style>
  <w:style w:type="character" w:styleId="Refdecomentario">
    <w:name w:val="annotation reference"/>
    <w:basedOn w:val="Fuentedeprrafopredeter"/>
    <w:uiPriority w:val="99"/>
    <w:semiHidden/>
    <w:unhideWhenUsed/>
    <w:rsid w:val="00F80F65"/>
    <w:rPr>
      <w:sz w:val="16"/>
      <w:szCs w:val="16"/>
    </w:rPr>
  </w:style>
  <w:style w:type="paragraph" w:styleId="Textocomentario">
    <w:name w:val="annotation text"/>
    <w:basedOn w:val="Normal"/>
    <w:link w:val="TextocomentarioCar"/>
    <w:uiPriority w:val="99"/>
    <w:semiHidden/>
    <w:unhideWhenUsed/>
    <w:rsid w:val="00F80F65"/>
    <w:rPr>
      <w:sz w:val="20"/>
      <w:szCs w:val="20"/>
    </w:rPr>
  </w:style>
  <w:style w:type="character" w:customStyle="1" w:styleId="TextocomentarioCar">
    <w:name w:val="Texto comentario Car"/>
    <w:basedOn w:val="Fuentedeprrafopredeter"/>
    <w:link w:val="Textocomentario"/>
    <w:uiPriority w:val="99"/>
    <w:semiHidden/>
    <w:rsid w:val="00F80F6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0F65"/>
    <w:rPr>
      <w:b/>
      <w:bCs/>
    </w:rPr>
  </w:style>
  <w:style w:type="character" w:customStyle="1" w:styleId="AsuntodelcomentarioCar">
    <w:name w:val="Asunto del comentario Car"/>
    <w:basedOn w:val="TextocomentarioCar"/>
    <w:link w:val="Asuntodelcomentario"/>
    <w:uiPriority w:val="99"/>
    <w:semiHidden/>
    <w:rsid w:val="00F80F65"/>
    <w:rPr>
      <w:b/>
      <w:bCs/>
      <w:sz w:val="20"/>
      <w:szCs w:val="20"/>
      <w:lang w:val="es-ES"/>
    </w:rPr>
  </w:style>
  <w:style w:type="character" w:styleId="Hipervnculo">
    <w:name w:val="Hyperlink"/>
    <w:basedOn w:val="Fuentedeprrafopredeter"/>
    <w:uiPriority w:val="99"/>
    <w:unhideWhenUsed/>
    <w:rsid w:val="00EB3CB6"/>
    <w:rPr>
      <w:color w:val="0563C1" w:themeColor="hyperlink"/>
      <w:u w:val="single"/>
    </w:rPr>
  </w:style>
  <w:style w:type="character" w:customStyle="1" w:styleId="Mencinsinresolver1">
    <w:name w:val="Mención sin resolver1"/>
    <w:basedOn w:val="Fuentedeprrafopredeter"/>
    <w:uiPriority w:val="99"/>
    <w:semiHidden/>
    <w:unhideWhenUsed/>
    <w:rsid w:val="00EB3CB6"/>
    <w:rPr>
      <w:color w:val="605E5C"/>
      <w:shd w:val="clear" w:color="auto" w:fill="E1DFDD"/>
    </w:rPr>
  </w:style>
  <w:style w:type="character" w:customStyle="1" w:styleId="Mencinsinresolver2">
    <w:name w:val="Mención sin resolver2"/>
    <w:basedOn w:val="Fuentedeprrafopredeter"/>
    <w:uiPriority w:val="99"/>
    <w:semiHidden/>
    <w:unhideWhenUsed/>
    <w:rsid w:val="009E3F30"/>
    <w:rPr>
      <w:color w:val="605E5C"/>
      <w:shd w:val="clear" w:color="auto" w:fill="E1DFDD"/>
    </w:rPr>
  </w:style>
  <w:style w:type="paragraph" w:customStyle="1" w:styleId="Textoindependiente21">
    <w:name w:val="Texto independiente 21"/>
    <w:basedOn w:val="Normal"/>
    <w:uiPriority w:val="99"/>
    <w:rsid w:val="001923D9"/>
    <w:pPr>
      <w:jc w:val="both"/>
    </w:pPr>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uiPriority w:val="9"/>
    <w:rsid w:val="003545EB"/>
    <w:rPr>
      <w:rFonts w:asciiTheme="majorHAnsi" w:eastAsiaTheme="majorEastAsia" w:hAnsiTheme="majorHAnsi" w:cstheme="majorBidi"/>
      <w:color w:val="2F5496" w:themeColor="accent1" w:themeShade="BF"/>
      <w:kern w:val="2"/>
      <w:sz w:val="26"/>
      <w:szCs w:val="26"/>
      <w:lang w:val="es-MX"/>
      <w14:ligatures w14:val="standardContextual"/>
    </w:rPr>
  </w:style>
  <w:style w:type="character" w:customStyle="1" w:styleId="Ttulo3Car">
    <w:name w:val="Título 3 Car"/>
    <w:basedOn w:val="Fuentedeprrafopredeter"/>
    <w:link w:val="Ttulo3"/>
    <w:uiPriority w:val="9"/>
    <w:rsid w:val="003545EB"/>
    <w:rPr>
      <w:rFonts w:asciiTheme="majorHAnsi" w:eastAsiaTheme="majorEastAsia" w:hAnsiTheme="majorHAnsi" w:cstheme="majorBidi"/>
      <w:color w:val="1F3763" w:themeColor="accent1" w:themeShade="7F"/>
      <w:kern w:val="2"/>
      <w:lang w:val="es-MX"/>
      <w14:ligatures w14:val="standardContextual"/>
    </w:rPr>
  </w:style>
  <w:style w:type="paragraph" w:styleId="Descripcin">
    <w:name w:val="caption"/>
    <w:basedOn w:val="Normal"/>
    <w:next w:val="Normal"/>
    <w:uiPriority w:val="35"/>
    <w:unhideWhenUsed/>
    <w:qFormat/>
    <w:rsid w:val="003545EB"/>
    <w:pPr>
      <w:spacing w:after="200"/>
    </w:pPr>
    <w:rPr>
      <w:i/>
      <w:iCs/>
      <w:color w:val="44546A" w:themeColor="text2"/>
      <w:kern w:val="2"/>
      <w:sz w:val="18"/>
      <w:szCs w:val="18"/>
      <w:lang w:val="es-MX"/>
      <w14:ligatures w14:val="standardContextual"/>
    </w:rPr>
  </w:style>
  <w:style w:type="paragraph" w:styleId="Textonotapie">
    <w:name w:val="footnote text"/>
    <w:basedOn w:val="Normal"/>
    <w:link w:val="TextonotapieCar"/>
    <w:uiPriority w:val="99"/>
    <w:semiHidden/>
    <w:unhideWhenUsed/>
    <w:rsid w:val="003545EB"/>
    <w:rPr>
      <w:kern w:val="2"/>
      <w:sz w:val="20"/>
      <w:szCs w:val="20"/>
      <w:lang w:val="es-MX"/>
      <w14:ligatures w14:val="standardContextual"/>
    </w:rPr>
  </w:style>
  <w:style w:type="character" w:customStyle="1" w:styleId="TextonotapieCar">
    <w:name w:val="Texto nota pie Car"/>
    <w:basedOn w:val="Fuentedeprrafopredeter"/>
    <w:link w:val="Textonotapie"/>
    <w:uiPriority w:val="99"/>
    <w:semiHidden/>
    <w:rsid w:val="003545EB"/>
    <w:rPr>
      <w:kern w:val="2"/>
      <w:sz w:val="20"/>
      <w:szCs w:val="20"/>
      <w:lang w:val="es-MX"/>
      <w14:ligatures w14:val="standardContextual"/>
    </w:rPr>
  </w:style>
  <w:style w:type="character" w:styleId="Refdenotaalpie">
    <w:name w:val="footnote reference"/>
    <w:basedOn w:val="Fuentedeprrafopredeter"/>
    <w:uiPriority w:val="99"/>
    <w:semiHidden/>
    <w:unhideWhenUsed/>
    <w:rsid w:val="003545EB"/>
    <w:rPr>
      <w:vertAlign w:val="superscript"/>
    </w:rPr>
  </w:style>
  <w:style w:type="paragraph" w:styleId="TtuloTDC">
    <w:name w:val="TOC Heading"/>
    <w:basedOn w:val="Ttulo1"/>
    <w:next w:val="Normal"/>
    <w:uiPriority w:val="39"/>
    <w:unhideWhenUsed/>
    <w:qFormat/>
    <w:rsid w:val="003545EB"/>
    <w:pPr>
      <w:spacing w:line="259" w:lineRule="auto"/>
      <w:outlineLvl w:val="9"/>
    </w:pPr>
    <w:rPr>
      <w:lang w:val="es-MX" w:eastAsia="es-MX"/>
    </w:rPr>
  </w:style>
  <w:style w:type="paragraph" w:styleId="TDC1">
    <w:name w:val="toc 1"/>
    <w:basedOn w:val="Normal"/>
    <w:next w:val="Normal"/>
    <w:autoRedefine/>
    <w:uiPriority w:val="39"/>
    <w:unhideWhenUsed/>
    <w:rsid w:val="003545EB"/>
    <w:pPr>
      <w:spacing w:after="100"/>
    </w:pPr>
  </w:style>
  <w:style w:type="paragraph" w:styleId="TDC2">
    <w:name w:val="toc 2"/>
    <w:basedOn w:val="Normal"/>
    <w:next w:val="Normal"/>
    <w:autoRedefine/>
    <w:uiPriority w:val="39"/>
    <w:unhideWhenUsed/>
    <w:rsid w:val="003545EB"/>
    <w:pPr>
      <w:spacing w:after="100"/>
      <w:ind w:left="240"/>
    </w:pPr>
  </w:style>
  <w:style w:type="paragraph" w:styleId="TDC3">
    <w:name w:val="toc 3"/>
    <w:basedOn w:val="Normal"/>
    <w:next w:val="Normal"/>
    <w:autoRedefine/>
    <w:uiPriority w:val="39"/>
    <w:unhideWhenUsed/>
    <w:rsid w:val="003545EB"/>
    <w:pPr>
      <w:spacing w:after="100"/>
      <w:ind w:left="480"/>
    </w:pPr>
  </w:style>
  <w:style w:type="character" w:styleId="Mencinsinresolver">
    <w:name w:val="Unresolved Mention"/>
    <w:basedOn w:val="Fuentedeprrafopredeter"/>
    <w:uiPriority w:val="99"/>
    <w:semiHidden/>
    <w:unhideWhenUsed/>
    <w:rsid w:val="009929AE"/>
    <w:rPr>
      <w:color w:val="605E5C"/>
      <w:shd w:val="clear" w:color="auto" w:fill="E1DFDD"/>
    </w:rPr>
  </w:style>
  <w:style w:type="character" w:styleId="Hipervnculovisitado">
    <w:name w:val="FollowedHyperlink"/>
    <w:basedOn w:val="Fuentedeprrafopredeter"/>
    <w:uiPriority w:val="99"/>
    <w:semiHidden/>
    <w:unhideWhenUsed/>
    <w:rsid w:val="009929AE"/>
    <w:rPr>
      <w:color w:val="954F72" w:themeColor="followedHyperlink"/>
      <w:u w:val="single"/>
    </w:rPr>
  </w:style>
  <w:style w:type="paragraph" w:styleId="Textonotaalfinal">
    <w:name w:val="endnote text"/>
    <w:basedOn w:val="Normal"/>
    <w:link w:val="TextonotaalfinalCar"/>
    <w:uiPriority w:val="99"/>
    <w:semiHidden/>
    <w:unhideWhenUsed/>
    <w:rsid w:val="009929AE"/>
    <w:rPr>
      <w:kern w:val="2"/>
      <w:sz w:val="20"/>
      <w:szCs w:val="20"/>
      <w:lang w:val="es-MX"/>
      <w14:ligatures w14:val="standardContextual"/>
    </w:rPr>
  </w:style>
  <w:style w:type="character" w:customStyle="1" w:styleId="TextonotaalfinalCar">
    <w:name w:val="Texto nota al final Car"/>
    <w:basedOn w:val="Fuentedeprrafopredeter"/>
    <w:link w:val="Textonotaalfinal"/>
    <w:uiPriority w:val="99"/>
    <w:semiHidden/>
    <w:rsid w:val="009929AE"/>
    <w:rPr>
      <w:kern w:val="2"/>
      <w:sz w:val="20"/>
      <w:szCs w:val="20"/>
      <w:lang w:val="es-MX"/>
      <w14:ligatures w14:val="standardContextual"/>
    </w:rPr>
  </w:style>
  <w:style w:type="character" w:styleId="Refdenotaalfinal">
    <w:name w:val="endnote reference"/>
    <w:basedOn w:val="Fuentedeprrafopredeter"/>
    <w:uiPriority w:val="99"/>
    <w:semiHidden/>
    <w:unhideWhenUsed/>
    <w:rsid w:val="00992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siapatepic.transparenciamexico.com/simtra/Uploads/00039_007_D21.pdf" TargetMode="External"/><Relationship Id="rId13" Type="http://schemas.openxmlformats.org/officeDocument/2006/relationships/hyperlink" Target="https://siapatepic.transparenciamexico.com/simtra/Uploads/d.2.7.pdf" TargetMode="External"/><Relationship Id="rId3" Type="http://schemas.openxmlformats.org/officeDocument/2006/relationships/hyperlink" Target="https://siapatepic.transparenciamexico.com/simtra/Uploads/00032_007_edo_de_actividades_0001.pdf" TargetMode="External"/><Relationship Id="rId7" Type="http://schemas.openxmlformats.org/officeDocument/2006/relationships/hyperlink" Target="https://siapatepic.transparenciamexico.com/simtra/Uploads/00032_007_edo_de_actividades_0001.pdf" TargetMode="External"/><Relationship Id="rId12" Type="http://schemas.openxmlformats.org/officeDocument/2006/relationships/hyperlink" Target="https://siapatepic.transparenciamexico.com/simtra/Uploads/00039_007_D22.pdf" TargetMode="External"/><Relationship Id="rId2" Type="http://schemas.openxmlformats.org/officeDocument/2006/relationships/hyperlink" Target="https://siapatepic.transparenciamexico.com/simtra/Uploads/00024_007_D.2.1.pdf" TargetMode="External"/><Relationship Id="rId16" Type="http://schemas.openxmlformats.org/officeDocument/2006/relationships/hyperlink" Target="https://siapatepic.transparenciamexico.com/simtra/Uploads/00039_007_D27.pdf" TargetMode="External"/><Relationship Id="rId1" Type="http://schemas.openxmlformats.org/officeDocument/2006/relationships/hyperlink" Target="https://siapatepic.transparenciamexico.com/simtra/Uploads/d.2.1.pdf" TargetMode="External"/><Relationship Id="rId6" Type="http://schemas.openxmlformats.org/officeDocument/2006/relationships/hyperlink" Target="https://siapatepic.transparenciamexico.com/simtra/Uploads/00024_007_D.2.1.pdf" TargetMode="External"/><Relationship Id="rId11" Type="http://schemas.openxmlformats.org/officeDocument/2006/relationships/hyperlink" Target="https://siapatepic.transparenciamexico.com/simtra/Uploads/00032_007_edo_sit_financiera_0001.pdf" TargetMode="External"/><Relationship Id="rId5" Type="http://schemas.openxmlformats.org/officeDocument/2006/relationships/hyperlink" Target="https://siapatepic.transparenciamexico.com/simtra/Uploads/d.2.1.pdf" TargetMode="External"/><Relationship Id="rId15" Type="http://schemas.openxmlformats.org/officeDocument/2006/relationships/hyperlink" Target="https://siapatepic.transparenciamexico.com/simtra/Uploads/d.2.7.pdf" TargetMode="External"/><Relationship Id="rId10" Type="http://schemas.openxmlformats.org/officeDocument/2006/relationships/hyperlink" Target="https://siapatepic.transparenciamexico.com/simtra/Uploads/00024_007_D.2.2.pdf" TargetMode="External"/><Relationship Id="rId4" Type="http://schemas.openxmlformats.org/officeDocument/2006/relationships/hyperlink" Target="https://siapatepic.transparenciamexico.com/simtra/Uploads/00039_007_D21.pdf" TargetMode="External"/><Relationship Id="rId9" Type="http://schemas.openxmlformats.org/officeDocument/2006/relationships/hyperlink" Target="https://siapatepic.transparenciamexico.com/simtra/Uploads/d.2.2.pdf" TargetMode="External"/><Relationship Id="rId14" Type="http://schemas.openxmlformats.org/officeDocument/2006/relationships/hyperlink" Target="https://siapatepic.transparenciamexico.com/simtra/Uploads/00039_007_D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3EDD-3553-4FB1-9EA2-DF515F29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2137</Words>
  <Characters>11758</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Hector David Camacho Gonzalez</cp:lastModifiedBy>
  <cp:revision>20</cp:revision>
  <cp:lastPrinted>2024-06-18T18:33:00Z</cp:lastPrinted>
  <dcterms:created xsi:type="dcterms:W3CDTF">2023-11-15T19:14:00Z</dcterms:created>
  <dcterms:modified xsi:type="dcterms:W3CDTF">2024-06-18T18:36:00Z</dcterms:modified>
</cp:coreProperties>
</file>