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83D20" w14:textId="77777777" w:rsidR="003545EB" w:rsidRDefault="003545EB" w:rsidP="005E7156"/>
    <w:p w14:paraId="1492A029" w14:textId="77777777" w:rsidR="003545EB" w:rsidRDefault="003545EB" w:rsidP="005E7156"/>
    <w:p w14:paraId="29606C51" w14:textId="77777777" w:rsidR="003545EB" w:rsidRDefault="003545EB" w:rsidP="005E7156"/>
    <w:p w14:paraId="646CADF3" w14:textId="77777777" w:rsidR="003545EB" w:rsidRDefault="003545EB" w:rsidP="005E7156"/>
    <w:p w14:paraId="75F3445C" w14:textId="77777777" w:rsidR="003545EB" w:rsidRDefault="003545EB" w:rsidP="005E7156"/>
    <w:p w14:paraId="48A2EE3A" w14:textId="77777777" w:rsidR="003545EB" w:rsidRDefault="003545EB" w:rsidP="005E7156"/>
    <w:p w14:paraId="7A4A5EDC" w14:textId="77777777" w:rsidR="001E4F1A" w:rsidRDefault="001E4F1A" w:rsidP="005E7156"/>
    <w:p w14:paraId="09440F42" w14:textId="77777777" w:rsidR="003545EB" w:rsidRDefault="003545EB" w:rsidP="005E7156"/>
    <w:p w14:paraId="040BECA2" w14:textId="77777777" w:rsidR="003545EB" w:rsidRDefault="003545EB" w:rsidP="005E7156"/>
    <w:p w14:paraId="3DCEAEDD" w14:textId="77777777" w:rsidR="003545EB" w:rsidRDefault="003545EB" w:rsidP="005E7156"/>
    <w:p w14:paraId="6A9A2E54" w14:textId="44F7C104" w:rsidR="003545EB" w:rsidRPr="003545EB" w:rsidRDefault="003545EB" w:rsidP="003545EB">
      <w:pPr>
        <w:spacing w:line="360" w:lineRule="auto"/>
        <w:jc w:val="center"/>
        <w:rPr>
          <w:rFonts w:ascii="Montserrat" w:hAnsi="Montserrat"/>
          <w:b/>
          <w:bCs/>
          <w:sz w:val="44"/>
          <w:szCs w:val="44"/>
        </w:rPr>
      </w:pPr>
      <w:r w:rsidRPr="003545EB">
        <w:rPr>
          <w:rFonts w:ascii="Montserrat" w:hAnsi="Montserrat"/>
          <w:b/>
          <w:bCs/>
          <w:sz w:val="44"/>
          <w:szCs w:val="44"/>
        </w:rPr>
        <w:t xml:space="preserve">FICHA DESCRIPTIVA </w:t>
      </w:r>
      <w:r w:rsidR="001E4F1A">
        <w:rPr>
          <w:rFonts w:ascii="Montserrat" w:hAnsi="Montserrat"/>
          <w:b/>
          <w:bCs/>
          <w:sz w:val="44"/>
          <w:szCs w:val="44"/>
        </w:rPr>
        <w:t xml:space="preserve">BÁSICA </w:t>
      </w:r>
      <w:r w:rsidRPr="003545EB">
        <w:rPr>
          <w:rFonts w:ascii="Montserrat" w:hAnsi="Montserrat"/>
          <w:b/>
          <w:bCs/>
          <w:sz w:val="44"/>
          <w:szCs w:val="44"/>
        </w:rPr>
        <w:t xml:space="preserve">SOBRE </w:t>
      </w:r>
      <w:r w:rsidR="00BD5491">
        <w:rPr>
          <w:rFonts w:ascii="Montserrat" w:hAnsi="Montserrat"/>
          <w:b/>
          <w:bCs/>
          <w:sz w:val="44"/>
          <w:szCs w:val="44"/>
        </w:rPr>
        <w:t xml:space="preserve">EL </w:t>
      </w:r>
      <w:r w:rsidRPr="003545EB">
        <w:rPr>
          <w:rFonts w:ascii="Montserrat" w:hAnsi="Montserrat"/>
          <w:b/>
          <w:bCs/>
          <w:sz w:val="44"/>
          <w:szCs w:val="44"/>
        </w:rPr>
        <w:t xml:space="preserve">ESTADO DE LAS FINANZAS DEL </w:t>
      </w:r>
      <w:r w:rsidR="001E4F1A" w:rsidRPr="001E4F1A">
        <w:rPr>
          <w:rFonts w:ascii="Montserrat" w:hAnsi="Montserrat"/>
          <w:b/>
          <w:bCs/>
          <w:sz w:val="44"/>
          <w:szCs w:val="44"/>
        </w:rPr>
        <w:t xml:space="preserve">SISTEMA INTERMUNICIPAL DE LOS SERVICIOS DE AGUA POTABLE Y ALCANTARILLADO </w:t>
      </w:r>
      <w:r w:rsidR="001E4F1A">
        <w:rPr>
          <w:rFonts w:ascii="Montserrat" w:hAnsi="Montserrat"/>
          <w:b/>
          <w:bCs/>
          <w:sz w:val="44"/>
          <w:szCs w:val="44"/>
        </w:rPr>
        <w:t>(</w:t>
      </w:r>
      <w:r w:rsidR="00E318D1">
        <w:rPr>
          <w:rFonts w:ascii="Montserrat" w:hAnsi="Montserrat"/>
          <w:b/>
          <w:bCs/>
          <w:sz w:val="44"/>
          <w:szCs w:val="44"/>
        </w:rPr>
        <w:t>SIAPA</w:t>
      </w:r>
      <w:r w:rsidR="001E4F1A">
        <w:rPr>
          <w:rFonts w:ascii="Montserrat" w:hAnsi="Montserrat"/>
          <w:b/>
          <w:bCs/>
          <w:sz w:val="44"/>
          <w:szCs w:val="44"/>
        </w:rPr>
        <w:t>)</w:t>
      </w:r>
      <w:r w:rsidR="00E318D1">
        <w:rPr>
          <w:rFonts w:ascii="Montserrat" w:hAnsi="Montserrat"/>
          <w:b/>
          <w:bCs/>
          <w:sz w:val="44"/>
          <w:szCs w:val="44"/>
        </w:rPr>
        <w:t>, JAL.</w:t>
      </w:r>
    </w:p>
    <w:p w14:paraId="18AAC14B" w14:textId="77777777" w:rsidR="003545EB" w:rsidRDefault="003545EB" w:rsidP="005E7156"/>
    <w:p w14:paraId="71AC99F9" w14:textId="77777777" w:rsidR="003545EB" w:rsidRDefault="003545EB" w:rsidP="005E7156"/>
    <w:p w14:paraId="49D489FC" w14:textId="77777777" w:rsidR="003545EB" w:rsidRDefault="003545EB" w:rsidP="005E7156"/>
    <w:p w14:paraId="183B9CDB" w14:textId="77777777" w:rsidR="003545EB" w:rsidRDefault="003545EB" w:rsidP="005E7156"/>
    <w:p w14:paraId="50E99D8F" w14:textId="77777777" w:rsidR="003545EB" w:rsidRDefault="003545EB" w:rsidP="005E7156"/>
    <w:p w14:paraId="2ECEFA74" w14:textId="77777777" w:rsidR="003545EB" w:rsidRDefault="003545EB" w:rsidP="005E7156"/>
    <w:p w14:paraId="0799A122" w14:textId="77777777" w:rsidR="003545EB" w:rsidRDefault="003545EB" w:rsidP="005E7156"/>
    <w:p w14:paraId="1991E40D" w14:textId="77777777" w:rsidR="003545EB" w:rsidRDefault="003545EB" w:rsidP="005E7156"/>
    <w:p w14:paraId="001BD184" w14:textId="77777777" w:rsidR="003545EB" w:rsidRDefault="003545EB" w:rsidP="005E7156"/>
    <w:p w14:paraId="54B7E7FF" w14:textId="77777777" w:rsidR="003545EB" w:rsidRDefault="003545EB" w:rsidP="005E7156"/>
    <w:p w14:paraId="3787A020" w14:textId="77777777" w:rsidR="003545EB" w:rsidRDefault="003545EB" w:rsidP="005E7156"/>
    <w:p w14:paraId="29E1750F" w14:textId="77777777" w:rsidR="003545EB" w:rsidRDefault="003545EB" w:rsidP="005E7156"/>
    <w:p w14:paraId="4B87F363" w14:textId="77777777" w:rsidR="003545EB" w:rsidRDefault="003545EB" w:rsidP="005E7156"/>
    <w:p w14:paraId="071FE81E" w14:textId="77777777" w:rsidR="003545EB" w:rsidRDefault="003545EB" w:rsidP="005E7156"/>
    <w:p w14:paraId="3D96F57A" w14:textId="77777777" w:rsidR="003545EB" w:rsidRDefault="003545EB" w:rsidP="005E7156"/>
    <w:sdt>
      <w:sdtPr>
        <w:rPr>
          <w:rFonts w:ascii="Montserrat" w:eastAsiaTheme="minorHAnsi" w:hAnsi="Montserrat" w:cstheme="minorBidi"/>
          <w:smallCaps/>
          <w:color w:val="auto"/>
          <w:sz w:val="20"/>
          <w:szCs w:val="20"/>
          <w:lang w:val="es-ES" w:eastAsia="en-US"/>
        </w:rPr>
        <w:id w:val="-865295754"/>
        <w:docPartObj>
          <w:docPartGallery w:val="Table of Contents"/>
          <w:docPartUnique/>
        </w:docPartObj>
      </w:sdtPr>
      <w:sdtContent>
        <w:p w14:paraId="4D650AFA" w14:textId="0720EA35" w:rsidR="003545EB" w:rsidRPr="00DB1D41" w:rsidRDefault="00A1642E" w:rsidP="00DB1D41">
          <w:pPr>
            <w:pStyle w:val="TtuloTDC"/>
            <w:spacing w:line="600" w:lineRule="auto"/>
            <w:rPr>
              <w:rFonts w:ascii="Montserrat" w:hAnsi="Montserrat"/>
              <w:b/>
              <w:bCs/>
              <w:smallCaps/>
              <w:color w:val="auto"/>
              <w:sz w:val="24"/>
              <w:szCs w:val="24"/>
              <w:lang w:val="es-ES"/>
            </w:rPr>
          </w:pPr>
          <w:r w:rsidRPr="00DB1D41">
            <w:rPr>
              <w:rFonts w:ascii="Montserrat" w:hAnsi="Montserrat"/>
              <w:b/>
              <w:bCs/>
              <w:smallCaps/>
              <w:color w:val="auto"/>
              <w:sz w:val="24"/>
              <w:szCs w:val="24"/>
              <w:lang w:val="es-ES"/>
            </w:rPr>
            <w:t>CONTENIDO</w:t>
          </w:r>
        </w:p>
        <w:p w14:paraId="7619CCA7" w14:textId="77777777" w:rsidR="003545EB" w:rsidRPr="00DB1D41" w:rsidRDefault="003545EB" w:rsidP="00DB1D41">
          <w:pPr>
            <w:spacing w:line="600" w:lineRule="auto"/>
            <w:rPr>
              <w:rFonts w:ascii="Montserrat" w:hAnsi="Montserrat"/>
              <w:smallCaps/>
              <w:sz w:val="20"/>
              <w:szCs w:val="20"/>
              <w:lang w:eastAsia="es-MX"/>
            </w:rPr>
          </w:pPr>
        </w:p>
        <w:p w14:paraId="7BFB00DF" w14:textId="6F80DE05" w:rsidR="00DB1D41" w:rsidRPr="00DB1D41" w:rsidRDefault="003545EB" w:rsidP="00DB1D41">
          <w:pPr>
            <w:pStyle w:val="TDC1"/>
            <w:tabs>
              <w:tab w:val="left" w:pos="480"/>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r w:rsidRPr="00DB1D41">
            <w:rPr>
              <w:rFonts w:ascii="Montserrat" w:hAnsi="Montserrat"/>
              <w:smallCaps/>
              <w:sz w:val="20"/>
              <w:szCs w:val="20"/>
            </w:rPr>
            <w:fldChar w:fldCharType="begin"/>
          </w:r>
          <w:r w:rsidRPr="00DB1D41">
            <w:rPr>
              <w:rFonts w:ascii="Montserrat" w:hAnsi="Montserrat"/>
              <w:smallCaps/>
              <w:sz w:val="20"/>
              <w:szCs w:val="20"/>
            </w:rPr>
            <w:instrText xml:space="preserve"> TOC \o "1-3" \h \z \u </w:instrText>
          </w:r>
          <w:r w:rsidRPr="00DB1D41">
            <w:rPr>
              <w:rFonts w:ascii="Montserrat" w:hAnsi="Montserrat"/>
              <w:smallCaps/>
              <w:sz w:val="20"/>
              <w:szCs w:val="20"/>
            </w:rPr>
            <w:fldChar w:fldCharType="separate"/>
          </w:r>
          <w:hyperlink w:anchor="_Toc167356010" w:history="1">
            <w:r w:rsidR="00DB1D41" w:rsidRPr="00DB1D41">
              <w:rPr>
                <w:rStyle w:val="Hipervnculo"/>
                <w:rFonts w:ascii="Montserrat" w:hAnsi="Montserrat"/>
                <w:smallCaps/>
                <w:noProof/>
                <w:sz w:val="20"/>
                <w:szCs w:val="20"/>
              </w:rPr>
              <w:t>I.</w:t>
            </w:r>
            <w:r w:rsidR="00DB1D41" w:rsidRPr="00DB1D41">
              <w:rPr>
                <w:rFonts w:ascii="Montserrat" w:eastAsiaTheme="minorEastAsia" w:hAnsi="Montserrat"/>
                <w:smallCaps/>
                <w:noProof/>
                <w:kern w:val="2"/>
                <w:sz w:val="20"/>
                <w:szCs w:val="20"/>
                <w:lang w:val="es-MX" w:eastAsia="es-MX"/>
                <w14:ligatures w14:val="standardContextual"/>
              </w:rPr>
              <w:tab/>
            </w:r>
            <w:r w:rsidR="00DB1D41" w:rsidRPr="00DB1D41">
              <w:rPr>
                <w:rStyle w:val="Hipervnculo"/>
                <w:rFonts w:ascii="Montserrat" w:hAnsi="Montserrat"/>
                <w:smallCaps/>
                <w:noProof/>
                <w:sz w:val="20"/>
                <w:szCs w:val="20"/>
              </w:rPr>
              <w:t>SIAPA, JAL. ESTADO DE ACTIVIDADES</w:t>
            </w:r>
            <w:r w:rsidR="00DB1D41" w:rsidRPr="00DB1D41">
              <w:rPr>
                <w:rFonts w:ascii="Montserrat" w:hAnsi="Montserrat"/>
                <w:smallCaps/>
                <w:noProof/>
                <w:webHidden/>
                <w:sz w:val="20"/>
                <w:szCs w:val="20"/>
              </w:rPr>
              <w:tab/>
            </w:r>
            <w:r w:rsidR="00DB1D41" w:rsidRPr="00DB1D41">
              <w:rPr>
                <w:rFonts w:ascii="Montserrat" w:hAnsi="Montserrat"/>
                <w:smallCaps/>
                <w:noProof/>
                <w:webHidden/>
                <w:sz w:val="20"/>
                <w:szCs w:val="20"/>
              </w:rPr>
              <w:fldChar w:fldCharType="begin"/>
            </w:r>
            <w:r w:rsidR="00DB1D41" w:rsidRPr="00DB1D41">
              <w:rPr>
                <w:rFonts w:ascii="Montserrat" w:hAnsi="Montserrat"/>
                <w:smallCaps/>
                <w:noProof/>
                <w:webHidden/>
                <w:sz w:val="20"/>
                <w:szCs w:val="20"/>
              </w:rPr>
              <w:instrText xml:space="preserve"> PAGEREF _Toc167356010 \h </w:instrText>
            </w:r>
            <w:r w:rsidR="00DB1D41" w:rsidRPr="00DB1D41">
              <w:rPr>
                <w:rFonts w:ascii="Montserrat" w:hAnsi="Montserrat"/>
                <w:smallCaps/>
                <w:noProof/>
                <w:webHidden/>
                <w:sz w:val="20"/>
                <w:szCs w:val="20"/>
              </w:rPr>
            </w:r>
            <w:r w:rsidR="00DB1D41" w:rsidRPr="00DB1D41">
              <w:rPr>
                <w:rFonts w:ascii="Montserrat" w:hAnsi="Montserrat"/>
                <w:smallCaps/>
                <w:noProof/>
                <w:webHidden/>
                <w:sz w:val="20"/>
                <w:szCs w:val="20"/>
              </w:rPr>
              <w:fldChar w:fldCharType="separate"/>
            </w:r>
            <w:r w:rsidR="00DB1D41" w:rsidRPr="00DB1D41">
              <w:rPr>
                <w:rFonts w:ascii="Montserrat" w:hAnsi="Montserrat"/>
                <w:smallCaps/>
                <w:noProof/>
                <w:webHidden/>
                <w:sz w:val="20"/>
                <w:szCs w:val="20"/>
              </w:rPr>
              <w:t>2</w:t>
            </w:r>
            <w:r w:rsidR="00DB1D41" w:rsidRPr="00DB1D41">
              <w:rPr>
                <w:rFonts w:ascii="Montserrat" w:hAnsi="Montserrat"/>
                <w:smallCaps/>
                <w:noProof/>
                <w:webHidden/>
                <w:sz w:val="20"/>
                <w:szCs w:val="20"/>
              </w:rPr>
              <w:fldChar w:fldCharType="end"/>
            </w:r>
          </w:hyperlink>
        </w:p>
        <w:p w14:paraId="675D648B" w14:textId="59114F08" w:rsidR="00DB1D41" w:rsidRPr="00DB1D41" w:rsidRDefault="00DB1D41" w:rsidP="00DB1D41">
          <w:pPr>
            <w:pStyle w:val="TDC2"/>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6011" w:history="1">
            <w:r w:rsidRPr="00DB1D41">
              <w:rPr>
                <w:rStyle w:val="Hipervnculo"/>
                <w:rFonts w:ascii="Montserrat" w:hAnsi="Montserrat"/>
                <w:smallCaps/>
                <w:noProof/>
                <w:sz w:val="20"/>
                <w:szCs w:val="20"/>
              </w:rPr>
              <w:t>I.1 ¿El SIAPA presentó ganancia o pérdida?</w:t>
            </w:r>
            <w:r w:rsidRPr="00DB1D41">
              <w:rPr>
                <w:rFonts w:ascii="Montserrat" w:hAnsi="Montserrat"/>
                <w:smallCaps/>
                <w:noProof/>
                <w:webHidden/>
                <w:sz w:val="20"/>
                <w:szCs w:val="20"/>
              </w:rPr>
              <w:tab/>
            </w:r>
            <w:r w:rsidRPr="00DB1D41">
              <w:rPr>
                <w:rFonts w:ascii="Montserrat" w:hAnsi="Montserrat"/>
                <w:smallCaps/>
                <w:noProof/>
                <w:webHidden/>
                <w:sz w:val="20"/>
                <w:szCs w:val="20"/>
              </w:rPr>
              <w:fldChar w:fldCharType="begin"/>
            </w:r>
            <w:r w:rsidRPr="00DB1D41">
              <w:rPr>
                <w:rFonts w:ascii="Montserrat" w:hAnsi="Montserrat"/>
                <w:smallCaps/>
                <w:noProof/>
                <w:webHidden/>
                <w:sz w:val="20"/>
                <w:szCs w:val="20"/>
              </w:rPr>
              <w:instrText xml:space="preserve"> PAGEREF _Toc167356011 \h </w:instrText>
            </w:r>
            <w:r w:rsidRPr="00DB1D41">
              <w:rPr>
                <w:rFonts w:ascii="Montserrat" w:hAnsi="Montserrat"/>
                <w:smallCaps/>
                <w:noProof/>
                <w:webHidden/>
                <w:sz w:val="20"/>
                <w:szCs w:val="20"/>
              </w:rPr>
            </w:r>
            <w:r w:rsidRPr="00DB1D41">
              <w:rPr>
                <w:rFonts w:ascii="Montserrat" w:hAnsi="Montserrat"/>
                <w:smallCaps/>
                <w:noProof/>
                <w:webHidden/>
                <w:sz w:val="20"/>
                <w:szCs w:val="20"/>
              </w:rPr>
              <w:fldChar w:fldCharType="separate"/>
            </w:r>
            <w:r w:rsidRPr="00DB1D41">
              <w:rPr>
                <w:rFonts w:ascii="Montserrat" w:hAnsi="Montserrat"/>
                <w:smallCaps/>
                <w:noProof/>
                <w:webHidden/>
                <w:sz w:val="20"/>
                <w:szCs w:val="20"/>
              </w:rPr>
              <w:t>2</w:t>
            </w:r>
            <w:r w:rsidRPr="00DB1D41">
              <w:rPr>
                <w:rFonts w:ascii="Montserrat" w:hAnsi="Montserrat"/>
                <w:smallCaps/>
                <w:noProof/>
                <w:webHidden/>
                <w:sz w:val="20"/>
                <w:szCs w:val="20"/>
              </w:rPr>
              <w:fldChar w:fldCharType="end"/>
            </w:r>
          </w:hyperlink>
        </w:p>
        <w:p w14:paraId="04E71A51" w14:textId="6F48D4AE" w:rsidR="00DB1D41" w:rsidRPr="00DB1D41" w:rsidRDefault="00DB1D41" w:rsidP="00DB1D41">
          <w:pPr>
            <w:pStyle w:val="TDC3"/>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6012" w:history="1">
            <w:r w:rsidRPr="00DB1D41">
              <w:rPr>
                <w:rStyle w:val="Hipervnculo"/>
                <w:rFonts w:ascii="Montserrat" w:hAnsi="Montserrat"/>
                <w:smallCaps/>
                <w:noProof/>
                <w:sz w:val="20"/>
                <w:szCs w:val="20"/>
              </w:rPr>
              <w:t>I.1.1 ¿Cómo obtuvo el SIAPA sus ingresos?</w:t>
            </w:r>
            <w:r w:rsidRPr="00DB1D41">
              <w:rPr>
                <w:rFonts w:ascii="Montserrat" w:hAnsi="Montserrat"/>
                <w:smallCaps/>
                <w:noProof/>
                <w:webHidden/>
                <w:sz w:val="20"/>
                <w:szCs w:val="20"/>
              </w:rPr>
              <w:tab/>
            </w:r>
            <w:r w:rsidRPr="00DB1D41">
              <w:rPr>
                <w:rFonts w:ascii="Montserrat" w:hAnsi="Montserrat"/>
                <w:smallCaps/>
                <w:noProof/>
                <w:webHidden/>
                <w:sz w:val="20"/>
                <w:szCs w:val="20"/>
              </w:rPr>
              <w:fldChar w:fldCharType="begin"/>
            </w:r>
            <w:r w:rsidRPr="00DB1D41">
              <w:rPr>
                <w:rFonts w:ascii="Montserrat" w:hAnsi="Montserrat"/>
                <w:smallCaps/>
                <w:noProof/>
                <w:webHidden/>
                <w:sz w:val="20"/>
                <w:szCs w:val="20"/>
              </w:rPr>
              <w:instrText xml:space="preserve"> PAGEREF _Toc167356012 \h </w:instrText>
            </w:r>
            <w:r w:rsidRPr="00DB1D41">
              <w:rPr>
                <w:rFonts w:ascii="Montserrat" w:hAnsi="Montserrat"/>
                <w:smallCaps/>
                <w:noProof/>
                <w:webHidden/>
                <w:sz w:val="20"/>
                <w:szCs w:val="20"/>
              </w:rPr>
            </w:r>
            <w:r w:rsidRPr="00DB1D41">
              <w:rPr>
                <w:rFonts w:ascii="Montserrat" w:hAnsi="Montserrat"/>
                <w:smallCaps/>
                <w:noProof/>
                <w:webHidden/>
                <w:sz w:val="20"/>
                <w:szCs w:val="20"/>
              </w:rPr>
              <w:fldChar w:fldCharType="separate"/>
            </w:r>
            <w:r w:rsidRPr="00DB1D41">
              <w:rPr>
                <w:rFonts w:ascii="Montserrat" w:hAnsi="Montserrat"/>
                <w:smallCaps/>
                <w:noProof/>
                <w:webHidden/>
                <w:sz w:val="20"/>
                <w:szCs w:val="20"/>
              </w:rPr>
              <w:t>3</w:t>
            </w:r>
            <w:r w:rsidRPr="00DB1D41">
              <w:rPr>
                <w:rFonts w:ascii="Montserrat" w:hAnsi="Montserrat"/>
                <w:smallCaps/>
                <w:noProof/>
                <w:webHidden/>
                <w:sz w:val="20"/>
                <w:szCs w:val="20"/>
              </w:rPr>
              <w:fldChar w:fldCharType="end"/>
            </w:r>
          </w:hyperlink>
        </w:p>
        <w:p w14:paraId="30E94588" w14:textId="70A06B03" w:rsidR="00DB1D41" w:rsidRPr="00DB1D41" w:rsidRDefault="00DB1D41" w:rsidP="00DB1D41">
          <w:pPr>
            <w:pStyle w:val="TDC3"/>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6013" w:history="1">
            <w:r w:rsidRPr="00DB1D41">
              <w:rPr>
                <w:rStyle w:val="Hipervnculo"/>
                <w:rFonts w:ascii="Montserrat" w:hAnsi="Montserrat"/>
                <w:smallCaps/>
                <w:noProof/>
                <w:sz w:val="20"/>
                <w:szCs w:val="20"/>
              </w:rPr>
              <w:t>I.1.2 ¿Cómo se integró la cuenta “Ingresos de la Gestión”?</w:t>
            </w:r>
            <w:r w:rsidRPr="00DB1D41">
              <w:rPr>
                <w:rFonts w:ascii="Montserrat" w:hAnsi="Montserrat"/>
                <w:smallCaps/>
                <w:noProof/>
                <w:webHidden/>
                <w:sz w:val="20"/>
                <w:szCs w:val="20"/>
              </w:rPr>
              <w:tab/>
            </w:r>
            <w:r w:rsidRPr="00DB1D41">
              <w:rPr>
                <w:rFonts w:ascii="Montserrat" w:hAnsi="Montserrat"/>
                <w:smallCaps/>
                <w:noProof/>
                <w:webHidden/>
                <w:sz w:val="20"/>
                <w:szCs w:val="20"/>
              </w:rPr>
              <w:fldChar w:fldCharType="begin"/>
            </w:r>
            <w:r w:rsidRPr="00DB1D41">
              <w:rPr>
                <w:rFonts w:ascii="Montserrat" w:hAnsi="Montserrat"/>
                <w:smallCaps/>
                <w:noProof/>
                <w:webHidden/>
                <w:sz w:val="20"/>
                <w:szCs w:val="20"/>
              </w:rPr>
              <w:instrText xml:space="preserve"> PAGEREF _Toc167356013 \h </w:instrText>
            </w:r>
            <w:r w:rsidRPr="00DB1D41">
              <w:rPr>
                <w:rFonts w:ascii="Montserrat" w:hAnsi="Montserrat"/>
                <w:smallCaps/>
                <w:noProof/>
                <w:webHidden/>
                <w:sz w:val="20"/>
                <w:szCs w:val="20"/>
              </w:rPr>
            </w:r>
            <w:r w:rsidRPr="00DB1D41">
              <w:rPr>
                <w:rFonts w:ascii="Montserrat" w:hAnsi="Montserrat"/>
                <w:smallCaps/>
                <w:noProof/>
                <w:webHidden/>
                <w:sz w:val="20"/>
                <w:szCs w:val="20"/>
              </w:rPr>
              <w:fldChar w:fldCharType="separate"/>
            </w:r>
            <w:r w:rsidRPr="00DB1D41">
              <w:rPr>
                <w:rFonts w:ascii="Montserrat" w:hAnsi="Montserrat"/>
                <w:smallCaps/>
                <w:noProof/>
                <w:webHidden/>
                <w:sz w:val="20"/>
                <w:szCs w:val="20"/>
              </w:rPr>
              <w:t>4</w:t>
            </w:r>
            <w:r w:rsidRPr="00DB1D41">
              <w:rPr>
                <w:rFonts w:ascii="Montserrat" w:hAnsi="Montserrat"/>
                <w:smallCaps/>
                <w:noProof/>
                <w:webHidden/>
                <w:sz w:val="20"/>
                <w:szCs w:val="20"/>
              </w:rPr>
              <w:fldChar w:fldCharType="end"/>
            </w:r>
          </w:hyperlink>
        </w:p>
        <w:p w14:paraId="001D3D6A" w14:textId="70732E78" w:rsidR="00DB1D41" w:rsidRPr="00DB1D41" w:rsidRDefault="00DB1D41" w:rsidP="00DB1D41">
          <w:pPr>
            <w:pStyle w:val="TDC3"/>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6014" w:history="1">
            <w:r w:rsidRPr="00DB1D41">
              <w:rPr>
                <w:rStyle w:val="Hipervnculo"/>
                <w:rFonts w:ascii="Montserrat" w:hAnsi="Montserrat"/>
                <w:smallCaps/>
                <w:noProof/>
                <w:sz w:val="20"/>
                <w:szCs w:val="20"/>
              </w:rPr>
              <w:t>I.1.3 ¿Cómo se distribuyó el gasto del SIAPA?</w:t>
            </w:r>
            <w:r w:rsidRPr="00DB1D41">
              <w:rPr>
                <w:rFonts w:ascii="Montserrat" w:hAnsi="Montserrat"/>
                <w:smallCaps/>
                <w:noProof/>
                <w:webHidden/>
                <w:sz w:val="20"/>
                <w:szCs w:val="20"/>
              </w:rPr>
              <w:tab/>
            </w:r>
            <w:r w:rsidRPr="00DB1D41">
              <w:rPr>
                <w:rFonts w:ascii="Montserrat" w:hAnsi="Montserrat"/>
                <w:smallCaps/>
                <w:noProof/>
                <w:webHidden/>
                <w:sz w:val="20"/>
                <w:szCs w:val="20"/>
              </w:rPr>
              <w:fldChar w:fldCharType="begin"/>
            </w:r>
            <w:r w:rsidRPr="00DB1D41">
              <w:rPr>
                <w:rFonts w:ascii="Montserrat" w:hAnsi="Montserrat"/>
                <w:smallCaps/>
                <w:noProof/>
                <w:webHidden/>
                <w:sz w:val="20"/>
                <w:szCs w:val="20"/>
              </w:rPr>
              <w:instrText xml:space="preserve"> PAGEREF _Toc167356014 \h </w:instrText>
            </w:r>
            <w:r w:rsidRPr="00DB1D41">
              <w:rPr>
                <w:rFonts w:ascii="Montserrat" w:hAnsi="Montserrat"/>
                <w:smallCaps/>
                <w:noProof/>
                <w:webHidden/>
                <w:sz w:val="20"/>
                <w:szCs w:val="20"/>
              </w:rPr>
            </w:r>
            <w:r w:rsidRPr="00DB1D41">
              <w:rPr>
                <w:rFonts w:ascii="Montserrat" w:hAnsi="Montserrat"/>
                <w:smallCaps/>
                <w:noProof/>
                <w:webHidden/>
                <w:sz w:val="20"/>
                <w:szCs w:val="20"/>
              </w:rPr>
              <w:fldChar w:fldCharType="separate"/>
            </w:r>
            <w:r w:rsidRPr="00DB1D41">
              <w:rPr>
                <w:rFonts w:ascii="Montserrat" w:hAnsi="Montserrat"/>
                <w:smallCaps/>
                <w:noProof/>
                <w:webHidden/>
                <w:sz w:val="20"/>
                <w:szCs w:val="20"/>
              </w:rPr>
              <w:t>5</w:t>
            </w:r>
            <w:r w:rsidRPr="00DB1D41">
              <w:rPr>
                <w:rFonts w:ascii="Montserrat" w:hAnsi="Montserrat"/>
                <w:smallCaps/>
                <w:noProof/>
                <w:webHidden/>
                <w:sz w:val="20"/>
                <w:szCs w:val="20"/>
              </w:rPr>
              <w:fldChar w:fldCharType="end"/>
            </w:r>
          </w:hyperlink>
        </w:p>
        <w:p w14:paraId="7CC9B829" w14:textId="31BF6A19" w:rsidR="00DB1D41" w:rsidRPr="00DB1D41" w:rsidRDefault="00DB1D41" w:rsidP="00DB1D41">
          <w:pPr>
            <w:pStyle w:val="TDC3"/>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6015" w:history="1">
            <w:r w:rsidRPr="00DB1D41">
              <w:rPr>
                <w:rStyle w:val="Hipervnculo"/>
                <w:rFonts w:ascii="Montserrat" w:hAnsi="Montserrat"/>
                <w:smallCaps/>
                <w:noProof/>
                <w:sz w:val="20"/>
                <w:szCs w:val="20"/>
              </w:rPr>
              <w:t>I.1.4 ¿Qué rubros integraron la cuenta Gastos de Funcionamiento del SIAPA?</w:t>
            </w:r>
            <w:r w:rsidRPr="00DB1D41">
              <w:rPr>
                <w:rFonts w:ascii="Montserrat" w:hAnsi="Montserrat"/>
                <w:smallCaps/>
                <w:noProof/>
                <w:webHidden/>
                <w:sz w:val="20"/>
                <w:szCs w:val="20"/>
              </w:rPr>
              <w:tab/>
            </w:r>
            <w:r w:rsidRPr="00DB1D41">
              <w:rPr>
                <w:rFonts w:ascii="Montserrat" w:hAnsi="Montserrat"/>
                <w:smallCaps/>
                <w:noProof/>
                <w:webHidden/>
                <w:sz w:val="20"/>
                <w:szCs w:val="20"/>
              </w:rPr>
              <w:fldChar w:fldCharType="begin"/>
            </w:r>
            <w:r w:rsidRPr="00DB1D41">
              <w:rPr>
                <w:rFonts w:ascii="Montserrat" w:hAnsi="Montserrat"/>
                <w:smallCaps/>
                <w:noProof/>
                <w:webHidden/>
                <w:sz w:val="20"/>
                <w:szCs w:val="20"/>
              </w:rPr>
              <w:instrText xml:space="preserve"> PAGEREF _Toc167356015 \h </w:instrText>
            </w:r>
            <w:r w:rsidRPr="00DB1D41">
              <w:rPr>
                <w:rFonts w:ascii="Montserrat" w:hAnsi="Montserrat"/>
                <w:smallCaps/>
                <w:noProof/>
                <w:webHidden/>
                <w:sz w:val="20"/>
                <w:szCs w:val="20"/>
              </w:rPr>
            </w:r>
            <w:r w:rsidRPr="00DB1D41">
              <w:rPr>
                <w:rFonts w:ascii="Montserrat" w:hAnsi="Montserrat"/>
                <w:smallCaps/>
                <w:noProof/>
                <w:webHidden/>
                <w:sz w:val="20"/>
                <w:szCs w:val="20"/>
              </w:rPr>
              <w:fldChar w:fldCharType="separate"/>
            </w:r>
            <w:r w:rsidRPr="00DB1D41">
              <w:rPr>
                <w:rFonts w:ascii="Montserrat" w:hAnsi="Montserrat"/>
                <w:smallCaps/>
                <w:noProof/>
                <w:webHidden/>
                <w:sz w:val="20"/>
                <w:szCs w:val="20"/>
              </w:rPr>
              <w:t>7</w:t>
            </w:r>
            <w:r w:rsidRPr="00DB1D41">
              <w:rPr>
                <w:rFonts w:ascii="Montserrat" w:hAnsi="Montserrat"/>
                <w:smallCaps/>
                <w:noProof/>
                <w:webHidden/>
                <w:sz w:val="20"/>
                <w:szCs w:val="20"/>
              </w:rPr>
              <w:fldChar w:fldCharType="end"/>
            </w:r>
          </w:hyperlink>
        </w:p>
        <w:p w14:paraId="61AB06FD" w14:textId="4CBE8814" w:rsidR="00DB1D41" w:rsidRPr="00DB1D41" w:rsidRDefault="00DB1D41" w:rsidP="00DB1D41">
          <w:pPr>
            <w:pStyle w:val="TDC1"/>
            <w:tabs>
              <w:tab w:val="left" w:pos="480"/>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6016" w:history="1">
            <w:r w:rsidRPr="00DB1D41">
              <w:rPr>
                <w:rStyle w:val="Hipervnculo"/>
                <w:rFonts w:ascii="Montserrat" w:hAnsi="Montserrat"/>
                <w:smallCaps/>
                <w:noProof/>
                <w:sz w:val="20"/>
                <w:szCs w:val="20"/>
              </w:rPr>
              <w:t>II.</w:t>
            </w:r>
            <w:r w:rsidRPr="00DB1D41">
              <w:rPr>
                <w:rFonts w:ascii="Montserrat" w:eastAsiaTheme="minorEastAsia" w:hAnsi="Montserrat"/>
                <w:smallCaps/>
                <w:noProof/>
                <w:kern w:val="2"/>
                <w:sz w:val="20"/>
                <w:szCs w:val="20"/>
                <w:lang w:val="es-MX" w:eastAsia="es-MX"/>
                <w14:ligatures w14:val="standardContextual"/>
              </w:rPr>
              <w:tab/>
            </w:r>
            <w:r w:rsidRPr="00DB1D41">
              <w:rPr>
                <w:rStyle w:val="Hipervnculo"/>
                <w:rFonts w:ascii="Montserrat" w:hAnsi="Montserrat"/>
                <w:smallCaps/>
                <w:noProof/>
                <w:sz w:val="20"/>
                <w:szCs w:val="20"/>
              </w:rPr>
              <w:t>SIAPA, JAL.  ESTADO DE SITUACIÓN FINANCIERA</w:t>
            </w:r>
            <w:r w:rsidRPr="00DB1D41">
              <w:rPr>
                <w:rFonts w:ascii="Montserrat" w:hAnsi="Montserrat"/>
                <w:smallCaps/>
                <w:noProof/>
                <w:webHidden/>
                <w:sz w:val="20"/>
                <w:szCs w:val="20"/>
              </w:rPr>
              <w:tab/>
            </w:r>
            <w:r w:rsidRPr="00DB1D41">
              <w:rPr>
                <w:rFonts w:ascii="Montserrat" w:hAnsi="Montserrat"/>
                <w:smallCaps/>
                <w:noProof/>
                <w:webHidden/>
                <w:sz w:val="20"/>
                <w:szCs w:val="20"/>
              </w:rPr>
              <w:fldChar w:fldCharType="begin"/>
            </w:r>
            <w:r w:rsidRPr="00DB1D41">
              <w:rPr>
                <w:rFonts w:ascii="Montserrat" w:hAnsi="Montserrat"/>
                <w:smallCaps/>
                <w:noProof/>
                <w:webHidden/>
                <w:sz w:val="20"/>
                <w:szCs w:val="20"/>
              </w:rPr>
              <w:instrText xml:space="preserve"> PAGEREF _Toc167356016 \h </w:instrText>
            </w:r>
            <w:r w:rsidRPr="00DB1D41">
              <w:rPr>
                <w:rFonts w:ascii="Montserrat" w:hAnsi="Montserrat"/>
                <w:smallCaps/>
                <w:noProof/>
                <w:webHidden/>
                <w:sz w:val="20"/>
                <w:szCs w:val="20"/>
              </w:rPr>
            </w:r>
            <w:r w:rsidRPr="00DB1D41">
              <w:rPr>
                <w:rFonts w:ascii="Montserrat" w:hAnsi="Montserrat"/>
                <w:smallCaps/>
                <w:noProof/>
                <w:webHidden/>
                <w:sz w:val="20"/>
                <w:szCs w:val="20"/>
              </w:rPr>
              <w:fldChar w:fldCharType="separate"/>
            </w:r>
            <w:r w:rsidRPr="00DB1D41">
              <w:rPr>
                <w:rFonts w:ascii="Montserrat" w:hAnsi="Montserrat"/>
                <w:smallCaps/>
                <w:noProof/>
                <w:webHidden/>
                <w:sz w:val="20"/>
                <w:szCs w:val="20"/>
              </w:rPr>
              <w:t>9</w:t>
            </w:r>
            <w:r w:rsidRPr="00DB1D41">
              <w:rPr>
                <w:rFonts w:ascii="Montserrat" w:hAnsi="Montserrat"/>
                <w:smallCaps/>
                <w:noProof/>
                <w:webHidden/>
                <w:sz w:val="20"/>
                <w:szCs w:val="20"/>
              </w:rPr>
              <w:fldChar w:fldCharType="end"/>
            </w:r>
          </w:hyperlink>
        </w:p>
        <w:p w14:paraId="7937F724" w14:textId="59CF8890" w:rsidR="00DB1D41" w:rsidRPr="00DB1D41" w:rsidRDefault="00DB1D41" w:rsidP="00DB1D41">
          <w:pPr>
            <w:pStyle w:val="TDC2"/>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6017" w:history="1">
            <w:r w:rsidRPr="00DB1D41">
              <w:rPr>
                <w:rStyle w:val="Hipervnculo"/>
                <w:rFonts w:ascii="Montserrat" w:hAnsi="Montserrat"/>
                <w:smallCaps/>
                <w:noProof/>
                <w:sz w:val="20"/>
                <w:szCs w:val="20"/>
              </w:rPr>
              <w:t>II.1 ¿El SIAPA tuvo solvencia?</w:t>
            </w:r>
            <w:r w:rsidRPr="00DB1D41">
              <w:rPr>
                <w:rFonts w:ascii="Montserrat" w:hAnsi="Montserrat"/>
                <w:smallCaps/>
                <w:noProof/>
                <w:webHidden/>
                <w:sz w:val="20"/>
                <w:szCs w:val="20"/>
              </w:rPr>
              <w:tab/>
            </w:r>
            <w:r w:rsidRPr="00DB1D41">
              <w:rPr>
                <w:rFonts w:ascii="Montserrat" w:hAnsi="Montserrat"/>
                <w:smallCaps/>
                <w:noProof/>
                <w:webHidden/>
                <w:sz w:val="20"/>
                <w:szCs w:val="20"/>
              </w:rPr>
              <w:fldChar w:fldCharType="begin"/>
            </w:r>
            <w:r w:rsidRPr="00DB1D41">
              <w:rPr>
                <w:rFonts w:ascii="Montserrat" w:hAnsi="Montserrat"/>
                <w:smallCaps/>
                <w:noProof/>
                <w:webHidden/>
                <w:sz w:val="20"/>
                <w:szCs w:val="20"/>
              </w:rPr>
              <w:instrText xml:space="preserve"> PAGEREF _Toc167356017 \h </w:instrText>
            </w:r>
            <w:r w:rsidRPr="00DB1D41">
              <w:rPr>
                <w:rFonts w:ascii="Montserrat" w:hAnsi="Montserrat"/>
                <w:smallCaps/>
                <w:noProof/>
                <w:webHidden/>
                <w:sz w:val="20"/>
                <w:szCs w:val="20"/>
              </w:rPr>
            </w:r>
            <w:r w:rsidRPr="00DB1D41">
              <w:rPr>
                <w:rFonts w:ascii="Montserrat" w:hAnsi="Montserrat"/>
                <w:smallCaps/>
                <w:noProof/>
                <w:webHidden/>
                <w:sz w:val="20"/>
                <w:szCs w:val="20"/>
              </w:rPr>
              <w:fldChar w:fldCharType="separate"/>
            </w:r>
            <w:r w:rsidRPr="00DB1D41">
              <w:rPr>
                <w:rFonts w:ascii="Montserrat" w:hAnsi="Montserrat"/>
                <w:smallCaps/>
                <w:noProof/>
                <w:webHidden/>
                <w:sz w:val="20"/>
                <w:szCs w:val="20"/>
              </w:rPr>
              <w:t>9</w:t>
            </w:r>
            <w:r w:rsidRPr="00DB1D41">
              <w:rPr>
                <w:rFonts w:ascii="Montserrat" w:hAnsi="Montserrat"/>
                <w:smallCaps/>
                <w:noProof/>
                <w:webHidden/>
                <w:sz w:val="20"/>
                <w:szCs w:val="20"/>
              </w:rPr>
              <w:fldChar w:fldCharType="end"/>
            </w:r>
          </w:hyperlink>
        </w:p>
        <w:p w14:paraId="73111B1C" w14:textId="3CCF3FE3" w:rsidR="00DB1D41" w:rsidRPr="00DB1D41" w:rsidRDefault="00DB1D41" w:rsidP="00DB1D41">
          <w:pPr>
            <w:pStyle w:val="TDC2"/>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6018" w:history="1">
            <w:r w:rsidRPr="00DB1D41">
              <w:rPr>
                <w:rStyle w:val="Hipervnculo"/>
                <w:rFonts w:ascii="Montserrat" w:hAnsi="Montserrat"/>
                <w:smallCaps/>
                <w:noProof/>
                <w:sz w:val="20"/>
                <w:szCs w:val="20"/>
              </w:rPr>
              <w:t>II.2 ¿El SIAPA contó con liquidez?</w:t>
            </w:r>
            <w:r w:rsidRPr="00DB1D41">
              <w:rPr>
                <w:rFonts w:ascii="Montserrat" w:hAnsi="Montserrat"/>
                <w:smallCaps/>
                <w:noProof/>
                <w:webHidden/>
                <w:sz w:val="20"/>
                <w:szCs w:val="20"/>
              </w:rPr>
              <w:tab/>
            </w:r>
            <w:r w:rsidRPr="00DB1D41">
              <w:rPr>
                <w:rFonts w:ascii="Montserrat" w:hAnsi="Montserrat"/>
                <w:smallCaps/>
                <w:noProof/>
                <w:webHidden/>
                <w:sz w:val="20"/>
                <w:szCs w:val="20"/>
              </w:rPr>
              <w:fldChar w:fldCharType="begin"/>
            </w:r>
            <w:r w:rsidRPr="00DB1D41">
              <w:rPr>
                <w:rFonts w:ascii="Montserrat" w:hAnsi="Montserrat"/>
                <w:smallCaps/>
                <w:noProof/>
                <w:webHidden/>
                <w:sz w:val="20"/>
                <w:szCs w:val="20"/>
              </w:rPr>
              <w:instrText xml:space="preserve"> PAGEREF _Toc167356018 \h </w:instrText>
            </w:r>
            <w:r w:rsidRPr="00DB1D41">
              <w:rPr>
                <w:rFonts w:ascii="Montserrat" w:hAnsi="Montserrat"/>
                <w:smallCaps/>
                <w:noProof/>
                <w:webHidden/>
                <w:sz w:val="20"/>
                <w:szCs w:val="20"/>
              </w:rPr>
            </w:r>
            <w:r w:rsidRPr="00DB1D41">
              <w:rPr>
                <w:rFonts w:ascii="Montserrat" w:hAnsi="Montserrat"/>
                <w:smallCaps/>
                <w:noProof/>
                <w:webHidden/>
                <w:sz w:val="20"/>
                <w:szCs w:val="20"/>
              </w:rPr>
              <w:fldChar w:fldCharType="separate"/>
            </w:r>
            <w:r w:rsidRPr="00DB1D41">
              <w:rPr>
                <w:rFonts w:ascii="Montserrat" w:hAnsi="Montserrat"/>
                <w:smallCaps/>
                <w:noProof/>
                <w:webHidden/>
                <w:sz w:val="20"/>
                <w:szCs w:val="20"/>
              </w:rPr>
              <w:t>10</w:t>
            </w:r>
            <w:r w:rsidRPr="00DB1D41">
              <w:rPr>
                <w:rFonts w:ascii="Montserrat" w:hAnsi="Montserrat"/>
                <w:smallCaps/>
                <w:noProof/>
                <w:webHidden/>
                <w:sz w:val="20"/>
                <w:szCs w:val="20"/>
              </w:rPr>
              <w:fldChar w:fldCharType="end"/>
            </w:r>
          </w:hyperlink>
        </w:p>
        <w:p w14:paraId="7249E4E6" w14:textId="79617D02" w:rsidR="00DB1D41" w:rsidRPr="00DB1D41" w:rsidRDefault="00DB1D41" w:rsidP="00DB1D41">
          <w:pPr>
            <w:pStyle w:val="TDC3"/>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6019" w:history="1">
            <w:r w:rsidRPr="00DB1D41">
              <w:rPr>
                <w:rStyle w:val="Hipervnculo"/>
                <w:rFonts w:ascii="Montserrat" w:hAnsi="Montserrat"/>
                <w:smallCaps/>
                <w:noProof/>
                <w:sz w:val="20"/>
                <w:szCs w:val="20"/>
              </w:rPr>
              <w:t>II.2.1 ¿Cuál fue la principal cuenta que tuvo liquidez a corto plazo?</w:t>
            </w:r>
            <w:r w:rsidRPr="00DB1D41">
              <w:rPr>
                <w:rFonts w:ascii="Montserrat" w:hAnsi="Montserrat"/>
                <w:smallCaps/>
                <w:noProof/>
                <w:webHidden/>
                <w:sz w:val="20"/>
                <w:szCs w:val="20"/>
              </w:rPr>
              <w:tab/>
            </w:r>
            <w:r w:rsidRPr="00DB1D41">
              <w:rPr>
                <w:rFonts w:ascii="Montserrat" w:hAnsi="Montserrat"/>
                <w:smallCaps/>
                <w:noProof/>
                <w:webHidden/>
                <w:sz w:val="20"/>
                <w:szCs w:val="20"/>
              </w:rPr>
              <w:fldChar w:fldCharType="begin"/>
            </w:r>
            <w:r w:rsidRPr="00DB1D41">
              <w:rPr>
                <w:rFonts w:ascii="Montserrat" w:hAnsi="Montserrat"/>
                <w:smallCaps/>
                <w:noProof/>
                <w:webHidden/>
                <w:sz w:val="20"/>
                <w:szCs w:val="20"/>
              </w:rPr>
              <w:instrText xml:space="preserve"> PAGEREF _Toc167356019 \h </w:instrText>
            </w:r>
            <w:r w:rsidRPr="00DB1D41">
              <w:rPr>
                <w:rFonts w:ascii="Montserrat" w:hAnsi="Montserrat"/>
                <w:smallCaps/>
                <w:noProof/>
                <w:webHidden/>
                <w:sz w:val="20"/>
                <w:szCs w:val="20"/>
              </w:rPr>
            </w:r>
            <w:r w:rsidRPr="00DB1D41">
              <w:rPr>
                <w:rFonts w:ascii="Montserrat" w:hAnsi="Montserrat"/>
                <w:smallCaps/>
                <w:noProof/>
                <w:webHidden/>
                <w:sz w:val="20"/>
                <w:szCs w:val="20"/>
              </w:rPr>
              <w:fldChar w:fldCharType="separate"/>
            </w:r>
            <w:r w:rsidRPr="00DB1D41">
              <w:rPr>
                <w:rFonts w:ascii="Montserrat" w:hAnsi="Montserrat"/>
                <w:smallCaps/>
                <w:noProof/>
                <w:webHidden/>
                <w:sz w:val="20"/>
                <w:szCs w:val="20"/>
              </w:rPr>
              <w:t>11</w:t>
            </w:r>
            <w:r w:rsidRPr="00DB1D41">
              <w:rPr>
                <w:rFonts w:ascii="Montserrat" w:hAnsi="Montserrat"/>
                <w:smallCaps/>
                <w:noProof/>
                <w:webHidden/>
                <w:sz w:val="20"/>
                <w:szCs w:val="20"/>
              </w:rPr>
              <w:fldChar w:fldCharType="end"/>
            </w:r>
          </w:hyperlink>
        </w:p>
        <w:p w14:paraId="17DF42C5" w14:textId="52A7A869" w:rsidR="00DB1D41" w:rsidRPr="00DB1D41" w:rsidRDefault="00DB1D41" w:rsidP="00DB1D41">
          <w:pPr>
            <w:pStyle w:val="TDC3"/>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6020" w:history="1">
            <w:r w:rsidRPr="00DB1D41">
              <w:rPr>
                <w:rStyle w:val="Hipervnculo"/>
                <w:rFonts w:ascii="Montserrat" w:hAnsi="Montserrat"/>
                <w:smallCaps/>
                <w:noProof/>
                <w:sz w:val="20"/>
                <w:szCs w:val="20"/>
              </w:rPr>
              <w:t>II.2.2 ¿Cuál fue la principal cuenta en la que se tuvieron las obligaciones de pago?</w:t>
            </w:r>
            <w:r w:rsidRPr="00DB1D41">
              <w:rPr>
                <w:rFonts w:ascii="Montserrat" w:hAnsi="Montserrat"/>
                <w:smallCaps/>
                <w:noProof/>
                <w:webHidden/>
                <w:sz w:val="20"/>
                <w:szCs w:val="20"/>
              </w:rPr>
              <w:tab/>
            </w:r>
            <w:r w:rsidRPr="00DB1D41">
              <w:rPr>
                <w:rFonts w:ascii="Montserrat" w:hAnsi="Montserrat"/>
                <w:smallCaps/>
                <w:noProof/>
                <w:webHidden/>
                <w:sz w:val="20"/>
                <w:szCs w:val="20"/>
              </w:rPr>
              <w:fldChar w:fldCharType="begin"/>
            </w:r>
            <w:r w:rsidRPr="00DB1D41">
              <w:rPr>
                <w:rFonts w:ascii="Montserrat" w:hAnsi="Montserrat"/>
                <w:smallCaps/>
                <w:noProof/>
                <w:webHidden/>
                <w:sz w:val="20"/>
                <w:szCs w:val="20"/>
              </w:rPr>
              <w:instrText xml:space="preserve"> PAGEREF _Toc167356020 \h </w:instrText>
            </w:r>
            <w:r w:rsidRPr="00DB1D41">
              <w:rPr>
                <w:rFonts w:ascii="Montserrat" w:hAnsi="Montserrat"/>
                <w:smallCaps/>
                <w:noProof/>
                <w:webHidden/>
                <w:sz w:val="20"/>
                <w:szCs w:val="20"/>
              </w:rPr>
            </w:r>
            <w:r w:rsidRPr="00DB1D41">
              <w:rPr>
                <w:rFonts w:ascii="Montserrat" w:hAnsi="Montserrat"/>
                <w:smallCaps/>
                <w:noProof/>
                <w:webHidden/>
                <w:sz w:val="20"/>
                <w:szCs w:val="20"/>
              </w:rPr>
              <w:fldChar w:fldCharType="separate"/>
            </w:r>
            <w:r w:rsidRPr="00DB1D41">
              <w:rPr>
                <w:rFonts w:ascii="Montserrat" w:hAnsi="Montserrat"/>
                <w:smallCaps/>
                <w:noProof/>
                <w:webHidden/>
                <w:sz w:val="20"/>
                <w:szCs w:val="20"/>
              </w:rPr>
              <w:t>13</w:t>
            </w:r>
            <w:r w:rsidRPr="00DB1D41">
              <w:rPr>
                <w:rFonts w:ascii="Montserrat" w:hAnsi="Montserrat"/>
                <w:smallCaps/>
                <w:noProof/>
                <w:webHidden/>
                <w:sz w:val="20"/>
                <w:szCs w:val="20"/>
              </w:rPr>
              <w:fldChar w:fldCharType="end"/>
            </w:r>
          </w:hyperlink>
        </w:p>
        <w:p w14:paraId="6B1132BD" w14:textId="628B181B" w:rsidR="00DB1D41" w:rsidRPr="00DB1D41" w:rsidRDefault="00DB1D41" w:rsidP="00DB1D41">
          <w:pPr>
            <w:pStyle w:val="TDC1"/>
            <w:tabs>
              <w:tab w:val="left" w:pos="660"/>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6021" w:history="1">
            <w:r w:rsidRPr="00DB1D41">
              <w:rPr>
                <w:rStyle w:val="Hipervnculo"/>
                <w:rFonts w:ascii="Montserrat" w:hAnsi="Montserrat"/>
                <w:smallCaps/>
                <w:noProof/>
                <w:sz w:val="20"/>
                <w:szCs w:val="20"/>
              </w:rPr>
              <w:t>III.</w:t>
            </w:r>
            <w:r w:rsidRPr="00DB1D41">
              <w:rPr>
                <w:rFonts w:ascii="Montserrat" w:eastAsiaTheme="minorEastAsia" w:hAnsi="Montserrat"/>
                <w:smallCaps/>
                <w:noProof/>
                <w:kern w:val="2"/>
                <w:sz w:val="20"/>
                <w:szCs w:val="20"/>
                <w:lang w:val="es-MX" w:eastAsia="es-MX"/>
                <w14:ligatures w14:val="standardContextual"/>
              </w:rPr>
              <w:tab/>
            </w:r>
            <w:r w:rsidRPr="00DB1D41">
              <w:rPr>
                <w:rStyle w:val="Hipervnculo"/>
                <w:rFonts w:ascii="Montserrat" w:hAnsi="Montserrat"/>
                <w:smallCaps/>
                <w:noProof/>
                <w:sz w:val="20"/>
                <w:szCs w:val="20"/>
              </w:rPr>
              <w:t>COMENTARIOS FINALES</w:t>
            </w:r>
            <w:r w:rsidRPr="00DB1D41">
              <w:rPr>
                <w:rFonts w:ascii="Montserrat" w:hAnsi="Montserrat"/>
                <w:smallCaps/>
                <w:noProof/>
                <w:webHidden/>
                <w:sz w:val="20"/>
                <w:szCs w:val="20"/>
              </w:rPr>
              <w:tab/>
            </w:r>
            <w:r w:rsidRPr="00DB1D41">
              <w:rPr>
                <w:rFonts w:ascii="Montserrat" w:hAnsi="Montserrat"/>
                <w:smallCaps/>
                <w:noProof/>
                <w:webHidden/>
                <w:sz w:val="20"/>
                <w:szCs w:val="20"/>
              </w:rPr>
              <w:fldChar w:fldCharType="begin"/>
            </w:r>
            <w:r w:rsidRPr="00DB1D41">
              <w:rPr>
                <w:rFonts w:ascii="Montserrat" w:hAnsi="Montserrat"/>
                <w:smallCaps/>
                <w:noProof/>
                <w:webHidden/>
                <w:sz w:val="20"/>
                <w:szCs w:val="20"/>
              </w:rPr>
              <w:instrText xml:space="preserve"> PAGEREF _Toc167356021 \h </w:instrText>
            </w:r>
            <w:r w:rsidRPr="00DB1D41">
              <w:rPr>
                <w:rFonts w:ascii="Montserrat" w:hAnsi="Montserrat"/>
                <w:smallCaps/>
                <w:noProof/>
                <w:webHidden/>
                <w:sz w:val="20"/>
                <w:szCs w:val="20"/>
              </w:rPr>
            </w:r>
            <w:r w:rsidRPr="00DB1D41">
              <w:rPr>
                <w:rFonts w:ascii="Montserrat" w:hAnsi="Montserrat"/>
                <w:smallCaps/>
                <w:noProof/>
                <w:webHidden/>
                <w:sz w:val="20"/>
                <w:szCs w:val="20"/>
              </w:rPr>
              <w:fldChar w:fldCharType="separate"/>
            </w:r>
            <w:r w:rsidRPr="00DB1D41">
              <w:rPr>
                <w:rFonts w:ascii="Montserrat" w:hAnsi="Montserrat"/>
                <w:smallCaps/>
                <w:noProof/>
                <w:webHidden/>
                <w:sz w:val="20"/>
                <w:szCs w:val="20"/>
              </w:rPr>
              <w:t>15</w:t>
            </w:r>
            <w:r w:rsidRPr="00DB1D41">
              <w:rPr>
                <w:rFonts w:ascii="Montserrat" w:hAnsi="Montserrat"/>
                <w:smallCaps/>
                <w:noProof/>
                <w:webHidden/>
                <w:sz w:val="20"/>
                <w:szCs w:val="20"/>
              </w:rPr>
              <w:fldChar w:fldCharType="end"/>
            </w:r>
          </w:hyperlink>
        </w:p>
        <w:p w14:paraId="3862F475" w14:textId="0DD47F30" w:rsidR="003545EB" w:rsidRDefault="003545EB" w:rsidP="00DB1D41">
          <w:pPr>
            <w:spacing w:line="600" w:lineRule="auto"/>
          </w:pPr>
          <w:r w:rsidRPr="00DB1D41">
            <w:rPr>
              <w:rFonts w:ascii="Montserrat" w:hAnsi="Montserrat"/>
              <w:smallCaps/>
              <w:sz w:val="20"/>
              <w:szCs w:val="20"/>
            </w:rPr>
            <w:fldChar w:fldCharType="end"/>
          </w:r>
        </w:p>
      </w:sdtContent>
    </w:sdt>
    <w:p w14:paraId="1983CDA4" w14:textId="77777777" w:rsidR="00A1642E" w:rsidRDefault="00A1642E" w:rsidP="00233792">
      <w:pPr>
        <w:spacing w:line="600" w:lineRule="auto"/>
      </w:pPr>
    </w:p>
    <w:p w14:paraId="74808A55" w14:textId="6B599B6B" w:rsidR="00E318D1" w:rsidRPr="008E16A1" w:rsidRDefault="00E318D1" w:rsidP="00AB1EBD">
      <w:pPr>
        <w:pStyle w:val="Ttulo1"/>
        <w:numPr>
          <w:ilvl w:val="0"/>
          <w:numId w:val="44"/>
        </w:numPr>
        <w:rPr>
          <w:rFonts w:ascii="Montserrat" w:hAnsi="Montserrat"/>
          <w:b/>
          <w:bCs/>
          <w:color w:val="auto"/>
          <w:sz w:val="24"/>
          <w:szCs w:val="24"/>
        </w:rPr>
      </w:pPr>
      <w:bookmarkStart w:id="0" w:name="_Toc167356010"/>
      <w:r w:rsidRPr="008E16A1">
        <w:rPr>
          <w:rFonts w:ascii="Montserrat" w:hAnsi="Montserrat"/>
          <w:b/>
          <w:bCs/>
          <w:color w:val="auto"/>
          <w:sz w:val="24"/>
          <w:szCs w:val="24"/>
        </w:rPr>
        <w:lastRenderedPageBreak/>
        <w:t>SIAPA, JAL. ESTADO DE ACTIVIDADES</w:t>
      </w:r>
      <w:r w:rsidRPr="008E16A1">
        <w:rPr>
          <w:rStyle w:val="Refdenotaalpie"/>
          <w:rFonts w:ascii="Montserrat" w:hAnsi="Montserrat"/>
          <w:b/>
          <w:bCs/>
          <w:color w:val="auto"/>
          <w:sz w:val="24"/>
          <w:szCs w:val="24"/>
        </w:rPr>
        <w:footnoteReference w:id="1"/>
      </w:r>
      <w:bookmarkEnd w:id="0"/>
    </w:p>
    <w:p w14:paraId="0247D98A" w14:textId="77777777" w:rsidR="00E318D1" w:rsidRDefault="00E318D1" w:rsidP="00E318D1"/>
    <w:p w14:paraId="197143F3" w14:textId="58CFC770" w:rsidR="00E318D1" w:rsidRDefault="00B402FF" w:rsidP="00E318D1">
      <w:pPr>
        <w:pStyle w:val="Ttulo2"/>
        <w:rPr>
          <w:rFonts w:ascii="Montserrat" w:hAnsi="Montserrat"/>
          <w:b/>
          <w:bCs/>
          <w:color w:val="auto"/>
          <w:sz w:val="22"/>
          <w:szCs w:val="22"/>
        </w:rPr>
      </w:pPr>
      <w:bookmarkStart w:id="1" w:name="_Toc167356011"/>
      <w:r>
        <w:rPr>
          <w:rFonts w:ascii="Montserrat" w:hAnsi="Montserrat"/>
          <w:b/>
          <w:bCs/>
          <w:color w:val="auto"/>
          <w:sz w:val="22"/>
          <w:szCs w:val="22"/>
        </w:rPr>
        <w:t>I</w:t>
      </w:r>
      <w:r w:rsidR="00E318D1" w:rsidRPr="002C1395">
        <w:rPr>
          <w:rFonts w:ascii="Montserrat" w:hAnsi="Montserrat"/>
          <w:b/>
          <w:bCs/>
          <w:color w:val="auto"/>
          <w:sz w:val="22"/>
          <w:szCs w:val="22"/>
        </w:rPr>
        <w:t xml:space="preserve">.1 ¿El SIAPA presentó </w:t>
      </w:r>
      <w:r w:rsidR="00233792">
        <w:rPr>
          <w:rFonts w:ascii="Montserrat" w:hAnsi="Montserrat"/>
          <w:b/>
          <w:bCs/>
          <w:color w:val="auto"/>
          <w:sz w:val="22"/>
          <w:szCs w:val="22"/>
        </w:rPr>
        <w:t>ganancia o pérdida</w:t>
      </w:r>
      <w:r w:rsidR="00E318D1" w:rsidRPr="002C1395">
        <w:rPr>
          <w:rFonts w:ascii="Montserrat" w:hAnsi="Montserrat"/>
          <w:b/>
          <w:bCs/>
          <w:color w:val="auto"/>
          <w:sz w:val="22"/>
          <w:szCs w:val="22"/>
        </w:rPr>
        <w:t>?</w:t>
      </w:r>
      <w:bookmarkEnd w:id="1"/>
    </w:p>
    <w:p w14:paraId="29487954" w14:textId="77777777" w:rsidR="00E318D1" w:rsidRPr="002C1395" w:rsidRDefault="00E318D1" w:rsidP="00E318D1"/>
    <w:p w14:paraId="5C6350E6" w14:textId="7883F2A6" w:rsidR="00E318D1" w:rsidRDefault="00E318D1" w:rsidP="00E318D1">
      <w:pPr>
        <w:spacing w:line="360" w:lineRule="auto"/>
        <w:jc w:val="both"/>
        <w:rPr>
          <w:rFonts w:ascii="Montserrat" w:hAnsi="Montserrat"/>
          <w:sz w:val="22"/>
          <w:szCs w:val="22"/>
        </w:rPr>
      </w:pPr>
      <w:r w:rsidRPr="008E16A1">
        <w:rPr>
          <w:rFonts w:ascii="Montserrat" w:hAnsi="Montserrat"/>
          <w:sz w:val="22"/>
          <w:szCs w:val="22"/>
        </w:rPr>
        <w:t>A partir de la información obtenida en los estados de actividades</w:t>
      </w:r>
      <w:r w:rsidRPr="008E16A1">
        <w:rPr>
          <w:rStyle w:val="Refdenotaalpie"/>
          <w:rFonts w:ascii="Montserrat" w:hAnsi="Montserrat"/>
          <w:sz w:val="22"/>
          <w:szCs w:val="22"/>
        </w:rPr>
        <w:footnoteReference w:id="2"/>
      </w:r>
      <w:r w:rsidRPr="008E16A1">
        <w:rPr>
          <w:rFonts w:ascii="Montserrat" w:hAnsi="Montserrat"/>
          <w:sz w:val="22"/>
          <w:szCs w:val="22"/>
        </w:rPr>
        <w:t>, se observa que el SIAPA tuvo una tendencia de superávit entre 2019 y 2022, mostrando que el organismo operador obtuvo saldo positivo entre los ingresos y egresos. Este saldo aumentó de $362.4 a $484.6 millones de pesos, lo que quiere decir que el organismo operador tuvo sostenibilidad financiera en el periodo analizado</w:t>
      </w:r>
      <w:r w:rsidR="00233792">
        <w:rPr>
          <w:rFonts w:ascii="Montserrat" w:hAnsi="Montserrat"/>
          <w:sz w:val="22"/>
          <w:szCs w:val="22"/>
        </w:rPr>
        <w:t xml:space="preserve">, no </w:t>
      </w:r>
      <w:proofErr w:type="gramStart"/>
      <w:r w:rsidR="00233792">
        <w:rPr>
          <w:rFonts w:ascii="Montserrat" w:hAnsi="Montserrat"/>
          <w:sz w:val="22"/>
          <w:szCs w:val="22"/>
        </w:rPr>
        <w:t xml:space="preserve">obstante, </w:t>
      </w:r>
      <w:r w:rsidRPr="008E16A1">
        <w:rPr>
          <w:rFonts w:ascii="Montserrat" w:hAnsi="Montserrat"/>
          <w:sz w:val="22"/>
          <w:szCs w:val="22"/>
        </w:rPr>
        <w:t xml:space="preserve"> en</w:t>
      </w:r>
      <w:proofErr w:type="gramEnd"/>
      <w:r w:rsidRPr="008E16A1">
        <w:rPr>
          <w:rFonts w:ascii="Montserrat" w:hAnsi="Montserrat"/>
          <w:sz w:val="22"/>
          <w:szCs w:val="22"/>
        </w:rPr>
        <w:t xml:space="preserve"> el 2020 se tuvo un déficit de $102 millones de pesos </w:t>
      </w:r>
      <w:r w:rsidR="00233792">
        <w:rPr>
          <w:rFonts w:ascii="Montserrat" w:hAnsi="Montserrat"/>
          <w:sz w:val="22"/>
          <w:szCs w:val="22"/>
        </w:rPr>
        <w:t>como se muestra en la gráfica 1:</w:t>
      </w:r>
    </w:p>
    <w:p w14:paraId="13BB5AFC" w14:textId="77777777" w:rsidR="008E16A1" w:rsidRPr="008E16A1" w:rsidRDefault="008E16A1" w:rsidP="00E318D1">
      <w:pPr>
        <w:spacing w:line="360" w:lineRule="auto"/>
        <w:jc w:val="both"/>
        <w:rPr>
          <w:rFonts w:ascii="Montserrat" w:hAnsi="Montserrat"/>
          <w:sz w:val="22"/>
          <w:szCs w:val="22"/>
        </w:rPr>
      </w:pPr>
    </w:p>
    <w:p w14:paraId="69236909" w14:textId="449E9CC5" w:rsidR="00E318D1" w:rsidRDefault="00E318D1" w:rsidP="00E318D1">
      <w:pPr>
        <w:pStyle w:val="Descripcin"/>
        <w:jc w:val="center"/>
        <w:rPr>
          <w:rFonts w:ascii="Montserrat" w:hAnsi="Montserrat"/>
          <w:b/>
          <w:bCs/>
        </w:rPr>
      </w:pPr>
      <w:r w:rsidRPr="008D30F1">
        <w:rPr>
          <w:rFonts w:ascii="Montserrat" w:hAnsi="Montserrat"/>
          <w:i w:val="0"/>
          <w:iCs w:val="0"/>
          <w:color w:val="auto"/>
        </w:rPr>
        <w:t xml:space="preserve">Gráfica </w:t>
      </w:r>
      <w:r w:rsidRPr="008D30F1">
        <w:rPr>
          <w:rFonts w:ascii="Montserrat" w:hAnsi="Montserrat"/>
          <w:i w:val="0"/>
          <w:iCs w:val="0"/>
          <w:color w:val="auto"/>
        </w:rPr>
        <w:fldChar w:fldCharType="begin"/>
      </w:r>
      <w:r w:rsidRPr="008D30F1">
        <w:rPr>
          <w:rFonts w:ascii="Montserrat" w:hAnsi="Montserrat"/>
          <w:i w:val="0"/>
          <w:iCs w:val="0"/>
          <w:color w:val="auto"/>
        </w:rPr>
        <w:instrText xml:space="preserve"> SEQ Gráfica \* ARABIC </w:instrText>
      </w:r>
      <w:r w:rsidRPr="008D30F1">
        <w:rPr>
          <w:rFonts w:ascii="Montserrat" w:hAnsi="Montserrat"/>
          <w:i w:val="0"/>
          <w:iCs w:val="0"/>
          <w:color w:val="auto"/>
        </w:rPr>
        <w:fldChar w:fldCharType="separate"/>
      </w:r>
      <w:r>
        <w:rPr>
          <w:rFonts w:ascii="Montserrat" w:hAnsi="Montserrat"/>
          <w:i w:val="0"/>
          <w:iCs w:val="0"/>
          <w:noProof/>
          <w:color w:val="auto"/>
        </w:rPr>
        <w:t>1</w:t>
      </w:r>
      <w:r w:rsidRPr="008D30F1">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Ten</w:t>
      </w:r>
      <w:r>
        <w:rPr>
          <w:rFonts w:ascii="Montserrat" w:hAnsi="Montserrat"/>
          <w:i w:val="0"/>
          <w:iCs w:val="0"/>
          <w:color w:val="auto"/>
        </w:rPr>
        <w:t>d</w:t>
      </w:r>
      <w:r w:rsidRPr="008D30F1">
        <w:rPr>
          <w:rFonts w:ascii="Montserrat" w:hAnsi="Montserrat"/>
          <w:i w:val="0"/>
          <w:iCs w:val="0"/>
          <w:color w:val="auto"/>
        </w:rPr>
        <w:t xml:space="preserve">encia </w:t>
      </w:r>
      <w:r>
        <w:rPr>
          <w:rFonts w:ascii="Montserrat" w:hAnsi="Montserrat"/>
          <w:i w:val="0"/>
          <w:iCs w:val="0"/>
          <w:color w:val="auto"/>
        </w:rPr>
        <w:t>de Ingresos</w:t>
      </w:r>
      <w:r w:rsidR="00840465">
        <w:rPr>
          <w:rFonts w:ascii="Montserrat" w:hAnsi="Montserrat"/>
          <w:i w:val="0"/>
          <w:iCs w:val="0"/>
          <w:color w:val="auto"/>
        </w:rPr>
        <w:t xml:space="preserve"> Totales</w:t>
      </w:r>
      <w:r>
        <w:rPr>
          <w:rFonts w:ascii="Montserrat" w:hAnsi="Montserrat"/>
          <w:i w:val="0"/>
          <w:iCs w:val="0"/>
          <w:color w:val="auto"/>
        </w:rPr>
        <w:t xml:space="preserve"> y </w:t>
      </w:r>
      <w:r w:rsidR="004929A5">
        <w:rPr>
          <w:rFonts w:ascii="Montserrat" w:hAnsi="Montserrat"/>
          <w:i w:val="0"/>
          <w:iCs w:val="0"/>
          <w:color w:val="auto"/>
        </w:rPr>
        <w:t>Gasto</w:t>
      </w:r>
      <w:r>
        <w:rPr>
          <w:rFonts w:ascii="Montserrat" w:hAnsi="Montserrat"/>
          <w:i w:val="0"/>
          <w:iCs w:val="0"/>
          <w:color w:val="auto"/>
        </w:rPr>
        <w:t>s Totales</w:t>
      </w:r>
      <w:r w:rsidRPr="008D30F1">
        <w:rPr>
          <w:rFonts w:ascii="Montserrat" w:hAnsi="Montserrat"/>
          <w:i w:val="0"/>
          <w:iCs w:val="0"/>
          <w:color w:val="auto"/>
        </w:rPr>
        <w:t xml:space="preserve">, </w:t>
      </w:r>
      <w:r>
        <w:rPr>
          <w:rFonts w:ascii="Montserrat" w:hAnsi="Montserrat"/>
          <w:i w:val="0"/>
          <w:iCs w:val="0"/>
          <w:color w:val="auto"/>
        </w:rPr>
        <w:t>SIAPA., Jal.</w:t>
      </w:r>
    </w:p>
    <w:p w14:paraId="0E81642D" w14:textId="77777777" w:rsidR="00E318D1" w:rsidRDefault="00E318D1" w:rsidP="00E318D1">
      <w:pPr>
        <w:jc w:val="center"/>
        <w:rPr>
          <w:rFonts w:ascii="Montserrat" w:hAnsi="Montserrat"/>
        </w:rPr>
      </w:pPr>
      <w:r>
        <w:rPr>
          <w:rFonts w:ascii="Montserrat" w:hAnsi="Montserrat"/>
          <w:noProof/>
        </w:rPr>
        <w:drawing>
          <wp:inline distT="0" distB="0" distL="0" distR="0" wp14:anchorId="04CDF6D9" wp14:editId="3FDAA14E">
            <wp:extent cx="5590142" cy="2739100"/>
            <wp:effectExtent l="0" t="0" r="0" b="4445"/>
            <wp:docPr id="9783787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7108" cy="2767013"/>
                    </a:xfrm>
                    <a:prstGeom prst="rect">
                      <a:avLst/>
                    </a:prstGeom>
                    <a:noFill/>
                  </pic:spPr>
                </pic:pic>
              </a:graphicData>
            </a:graphic>
          </wp:inline>
        </w:drawing>
      </w:r>
    </w:p>
    <w:p w14:paraId="14ECC706" w14:textId="77777777" w:rsidR="00E318D1" w:rsidRDefault="00E318D1" w:rsidP="00E318D1">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IAPA</w:t>
      </w:r>
      <w:r w:rsidRPr="008D30F1">
        <w:rPr>
          <w:rFonts w:ascii="Montserrat" w:hAnsi="Montserrat"/>
          <w:sz w:val="14"/>
          <w:szCs w:val="14"/>
        </w:rPr>
        <w:t xml:space="preserve"> obtenidos por transparencia.</w:t>
      </w:r>
    </w:p>
    <w:p w14:paraId="348CDFD2" w14:textId="77777777" w:rsidR="008E16A1" w:rsidRDefault="008E16A1" w:rsidP="00E318D1">
      <w:pPr>
        <w:jc w:val="center"/>
        <w:rPr>
          <w:rFonts w:ascii="Montserrat" w:hAnsi="Montserrat"/>
          <w:sz w:val="14"/>
          <w:szCs w:val="14"/>
        </w:rPr>
      </w:pPr>
    </w:p>
    <w:p w14:paraId="33C936D3" w14:textId="77777777" w:rsidR="008E16A1" w:rsidRDefault="008E16A1" w:rsidP="00E318D1">
      <w:pPr>
        <w:jc w:val="center"/>
        <w:rPr>
          <w:rFonts w:ascii="Montserrat" w:hAnsi="Montserrat"/>
          <w:sz w:val="14"/>
          <w:szCs w:val="14"/>
        </w:rPr>
      </w:pPr>
    </w:p>
    <w:p w14:paraId="110832F2" w14:textId="77777777" w:rsidR="008E16A1" w:rsidRDefault="008E16A1" w:rsidP="00E318D1">
      <w:pPr>
        <w:jc w:val="center"/>
        <w:rPr>
          <w:rFonts w:ascii="Montserrat" w:hAnsi="Montserrat"/>
          <w:sz w:val="14"/>
          <w:szCs w:val="14"/>
        </w:rPr>
      </w:pPr>
    </w:p>
    <w:p w14:paraId="2F6E2314" w14:textId="77777777" w:rsidR="00233792" w:rsidRDefault="00233792" w:rsidP="00E318D1">
      <w:pPr>
        <w:jc w:val="center"/>
        <w:rPr>
          <w:rFonts w:ascii="Montserrat" w:hAnsi="Montserrat"/>
          <w:sz w:val="14"/>
          <w:szCs w:val="14"/>
        </w:rPr>
      </w:pPr>
    </w:p>
    <w:p w14:paraId="79D1F78B" w14:textId="77777777" w:rsidR="008E16A1" w:rsidRDefault="008E16A1" w:rsidP="00E318D1">
      <w:pPr>
        <w:jc w:val="center"/>
        <w:rPr>
          <w:rFonts w:ascii="Montserrat" w:hAnsi="Montserrat"/>
          <w:sz w:val="14"/>
          <w:szCs w:val="14"/>
        </w:rPr>
      </w:pPr>
    </w:p>
    <w:p w14:paraId="6AB8B5F6" w14:textId="77777777" w:rsidR="008E16A1" w:rsidRDefault="008E16A1" w:rsidP="00E318D1">
      <w:pPr>
        <w:jc w:val="center"/>
        <w:rPr>
          <w:rFonts w:ascii="Montserrat" w:hAnsi="Montserrat"/>
          <w:sz w:val="14"/>
          <w:szCs w:val="14"/>
        </w:rPr>
      </w:pPr>
    </w:p>
    <w:p w14:paraId="2D9C44CB" w14:textId="416B07A0" w:rsidR="00E318D1" w:rsidRDefault="00B402FF" w:rsidP="00E318D1">
      <w:pPr>
        <w:pStyle w:val="Ttulo3"/>
        <w:rPr>
          <w:rFonts w:ascii="Montserrat" w:hAnsi="Montserrat"/>
          <w:b/>
          <w:bCs/>
          <w:color w:val="auto"/>
          <w:sz w:val="22"/>
          <w:szCs w:val="22"/>
        </w:rPr>
      </w:pPr>
      <w:bookmarkStart w:id="2" w:name="_Toc167356012"/>
      <w:r>
        <w:rPr>
          <w:rFonts w:ascii="Montserrat" w:hAnsi="Montserrat"/>
          <w:b/>
          <w:bCs/>
          <w:color w:val="auto"/>
          <w:sz w:val="22"/>
          <w:szCs w:val="22"/>
        </w:rPr>
        <w:lastRenderedPageBreak/>
        <w:t>I</w:t>
      </w:r>
      <w:r w:rsidR="00E318D1" w:rsidRPr="002C1395">
        <w:rPr>
          <w:rFonts w:ascii="Montserrat" w:hAnsi="Montserrat"/>
          <w:b/>
          <w:bCs/>
          <w:color w:val="auto"/>
          <w:sz w:val="22"/>
          <w:szCs w:val="22"/>
        </w:rPr>
        <w:t>.1.1 ¿Cómo obtuvo el SIAPA sus ingresos?</w:t>
      </w:r>
      <w:bookmarkEnd w:id="2"/>
    </w:p>
    <w:p w14:paraId="5F07F3F7" w14:textId="77777777" w:rsidR="00E318D1" w:rsidRPr="002C1395" w:rsidRDefault="00E318D1" w:rsidP="00E318D1"/>
    <w:p w14:paraId="4F272ADD" w14:textId="77777777" w:rsidR="00E318D1" w:rsidRPr="008E16A1" w:rsidRDefault="00E318D1" w:rsidP="00E318D1">
      <w:pPr>
        <w:spacing w:line="360" w:lineRule="auto"/>
        <w:jc w:val="both"/>
        <w:rPr>
          <w:rFonts w:ascii="Montserrat" w:hAnsi="Montserrat"/>
          <w:sz w:val="22"/>
          <w:szCs w:val="22"/>
        </w:rPr>
      </w:pPr>
      <w:r w:rsidRPr="008E16A1">
        <w:rPr>
          <w:rFonts w:ascii="Montserrat" w:hAnsi="Montserrat"/>
          <w:sz w:val="22"/>
          <w:szCs w:val="22"/>
        </w:rPr>
        <w:t>El SIAPA clasificó sus ingresos en tres cuentas:</w:t>
      </w:r>
    </w:p>
    <w:p w14:paraId="2CA43BD9" w14:textId="77777777" w:rsidR="00E318D1" w:rsidRDefault="00E318D1" w:rsidP="00E318D1">
      <w:pPr>
        <w:pStyle w:val="Prrafodelista"/>
        <w:numPr>
          <w:ilvl w:val="0"/>
          <w:numId w:val="25"/>
        </w:numPr>
        <w:spacing w:after="160" w:line="360" w:lineRule="auto"/>
        <w:jc w:val="both"/>
        <w:rPr>
          <w:rFonts w:ascii="Montserrat" w:hAnsi="Montserrat"/>
        </w:rPr>
      </w:pPr>
      <w:r>
        <w:rPr>
          <w:rFonts w:ascii="Montserrat" w:hAnsi="Montserrat"/>
        </w:rPr>
        <w:t>Ingresos de la gestión;</w:t>
      </w:r>
    </w:p>
    <w:p w14:paraId="3398CC53" w14:textId="77777777" w:rsidR="00E318D1" w:rsidRDefault="00E318D1" w:rsidP="00E318D1">
      <w:pPr>
        <w:pStyle w:val="Prrafodelista"/>
        <w:numPr>
          <w:ilvl w:val="0"/>
          <w:numId w:val="25"/>
        </w:numPr>
        <w:spacing w:after="160" w:line="360" w:lineRule="auto"/>
        <w:jc w:val="both"/>
        <w:rPr>
          <w:rFonts w:ascii="Montserrat" w:hAnsi="Montserrat"/>
        </w:rPr>
      </w:pPr>
      <w:r w:rsidRPr="00EF5C9F">
        <w:rPr>
          <w:rFonts w:ascii="Montserrat" w:hAnsi="Montserrat"/>
        </w:rPr>
        <w:t>Participaciones, Aportaciones,</w:t>
      </w:r>
      <w:r>
        <w:rPr>
          <w:rFonts w:ascii="Montserrat" w:hAnsi="Montserrat"/>
        </w:rPr>
        <w:t xml:space="preserve"> </w:t>
      </w:r>
      <w:r w:rsidRPr="00EF5C9F">
        <w:rPr>
          <w:rFonts w:ascii="Montserrat" w:hAnsi="Montserrat"/>
        </w:rPr>
        <w:t>Convenios, Incentivos Derivados de la Colaboración Fiscal, Fondos Distintos de Aportaciones, Transferencias, Asignaciones, Subsidios y Subvenciones, y Pensiones y Jubilaciones</w:t>
      </w:r>
      <w:r>
        <w:rPr>
          <w:rFonts w:ascii="Montserrat" w:hAnsi="Montserrat"/>
        </w:rPr>
        <w:t>;</w:t>
      </w:r>
    </w:p>
    <w:p w14:paraId="07E3537D" w14:textId="77777777" w:rsidR="00E318D1" w:rsidRPr="00EF5C9F" w:rsidRDefault="00E318D1" w:rsidP="00E318D1">
      <w:pPr>
        <w:pStyle w:val="Prrafodelista"/>
        <w:numPr>
          <w:ilvl w:val="0"/>
          <w:numId w:val="25"/>
        </w:numPr>
        <w:spacing w:after="160" w:line="360" w:lineRule="auto"/>
        <w:jc w:val="both"/>
        <w:rPr>
          <w:rFonts w:ascii="Montserrat" w:hAnsi="Montserrat"/>
        </w:rPr>
      </w:pPr>
      <w:r>
        <w:rPr>
          <w:rFonts w:ascii="Montserrat" w:hAnsi="Montserrat"/>
        </w:rPr>
        <w:t>Otros Ingresos y beneficios;</w:t>
      </w:r>
    </w:p>
    <w:p w14:paraId="370692E4" w14:textId="77777777" w:rsidR="00E318D1" w:rsidRDefault="00E318D1" w:rsidP="00E318D1">
      <w:pPr>
        <w:spacing w:line="360" w:lineRule="auto"/>
        <w:jc w:val="both"/>
        <w:rPr>
          <w:rFonts w:ascii="Montserrat" w:hAnsi="Montserrat"/>
          <w:sz w:val="22"/>
          <w:szCs w:val="22"/>
        </w:rPr>
      </w:pPr>
      <w:r w:rsidRPr="008E16A1">
        <w:rPr>
          <w:rFonts w:ascii="Montserrat" w:hAnsi="Montserrat"/>
          <w:sz w:val="22"/>
          <w:szCs w:val="22"/>
        </w:rPr>
        <w:t>La cuenta de mayor importancia fue “Ingresos de la Gestión” (gráfica 2), ya que concentró más del 90% de los ingresos totales del SIAPA y mantuvo una tendencia de crecimiento del monto anual en el periodo 2019-2022.</w:t>
      </w:r>
    </w:p>
    <w:p w14:paraId="72365EB7" w14:textId="77777777" w:rsidR="008E16A1" w:rsidRPr="008E16A1" w:rsidRDefault="008E16A1" w:rsidP="00E318D1">
      <w:pPr>
        <w:spacing w:line="360" w:lineRule="auto"/>
        <w:jc w:val="both"/>
        <w:rPr>
          <w:rFonts w:ascii="Montserrat" w:hAnsi="Montserrat"/>
          <w:sz w:val="22"/>
          <w:szCs w:val="22"/>
        </w:rPr>
      </w:pPr>
    </w:p>
    <w:p w14:paraId="123DFC50" w14:textId="57F2BE60" w:rsidR="00E318D1" w:rsidRDefault="00E318D1" w:rsidP="00E318D1">
      <w:pPr>
        <w:pStyle w:val="Descripcin"/>
        <w:jc w:val="center"/>
        <w:rPr>
          <w:rFonts w:ascii="Montserrat" w:hAnsi="Montserrat"/>
          <w:b/>
          <w:bCs/>
        </w:rPr>
      </w:pPr>
      <w:bookmarkStart w:id="3" w:name="_Hlk145603511"/>
      <w:r w:rsidRPr="008D30F1">
        <w:rPr>
          <w:rFonts w:ascii="Montserrat" w:hAnsi="Montserrat"/>
          <w:i w:val="0"/>
          <w:iCs w:val="0"/>
          <w:color w:val="auto"/>
        </w:rPr>
        <w:t xml:space="preserve">Gráfica </w:t>
      </w:r>
      <w:r>
        <w:rPr>
          <w:rFonts w:ascii="Montserrat" w:hAnsi="Montserrat"/>
          <w:i w:val="0"/>
          <w:iCs w:val="0"/>
          <w:color w:val="auto"/>
        </w:rPr>
        <w:fldChar w:fldCharType="begin"/>
      </w:r>
      <w:r>
        <w:rPr>
          <w:rFonts w:ascii="Montserrat" w:hAnsi="Montserrat"/>
          <w:i w:val="0"/>
          <w:iCs w:val="0"/>
          <w:color w:val="auto"/>
        </w:rPr>
        <w:instrText xml:space="preserve"> SEQ Gráfica \* ARABIC \* Arabic \* MERGEFORMAT </w:instrText>
      </w:r>
      <w:r>
        <w:rPr>
          <w:rFonts w:ascii="Montserrat" w:hAnsi="Montserrat"/>
          <w:i w:val="0"/>
          <w:iCs w:val="0"/>
          <w:color w:val="auto"/>
        </w:rPr>
        <w:fldChar w:fldCharType="separate"/>
      </w:r>
      <w:r>
        <w:rPr>
          <w:rFonts w:ascii="Montserrat" w:hAnsi="Montserrat"/>
          <w:i w:val="0"/>
          <w:iCs w:val="0"/>
          <w:noProof/>
          <w:color w:val="auto"/>
        </w:rPr>
        <w:t>2</w:t>
      </w:r>
      <w:r>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Cuentas que integran los Ingresos totales</w:t>
      </w:r>
      <w:r w:rsidRPr="008D30F1">
        <w:rPr>
          <w:rFonts w:ascii="Montserrat" w:hAnsi="Montserrat"/>
          <w:i w:val="0"/>
          <w:iCs w:val="0"/>
          <w:color w:val="auto"/>
        </w:rPr>
        <w:t xml:space="preserve">, </w:t>
      </w:r>
      <w:r>
        <w:rPr>
          <w:rFonts w:ascii="Montserrat" w:hAnsi="Montserrat"/>
          <w:i w:val="0"/>
          <w:iCs w:val="0"/>
          <w:color w:val="auto"/>
        </w:rPr>
        <w:t>SIAP</w:t>
      </w:r>
      <w:r w:rsidR="001E4F1A">
        <w:rPr>
          <w:rFonts w:ascii="Montserrat" w:hAnsi="Montserrat"/>
          <w:i w:val="0"/>
          <w:iCs w:val="0"/>
          <w:color w:val="auto"/>
        </w:rPr>
        <w:t>A,</w:t>
      </w:r>
      <w:r>
        <w:rPr>
          <w:rFonts w:ascii="Montserrat" w:hAnsi="Montserrat"/>
          <w:i w:val="0"/>
          <w:iCs w:val="0"/>
          <w:color w:val="auto"/>
        </w:rPr>
        <w:t xml:space="preserve"> Jal</w:t>
      </w:r>
      <w:r w:rsidRPr="008D30F1">
        <w:rPr>
          <w:rFonts w:ascii="Montserrat" w:hAnsi="Montserrat"/>
          <w:i w:val="0"/>
          <w:iCs w:val="0"/>
          <w:color w:val="auto"/>
        </w:rPr>
        <w:t>.</w:t>
      </w:r>
    </w:p>
    <w:bookmarkEnd w:id="3"/>
    <w:p w14:paraId="6F05477A" w14:textId="77777777" w:rsidR="00E318D1" w:rsidRDefault="00E318D1" w:rsidP="00E318D1">
      <w:pPr>
        <w:spacing w:line="360" w:lineRule="auto"/>
        <w:jc w:val="center"/>
        <w:rPr>
          <w:rFonts w:ascii="Montserrat" w:hAnsi="Montserrat"/>
          <w:noProof/>
        </w:rPr>
      </w:pPr>
      <w:r>
        <w:rPr>
          <w:rFonts w:ascii="Montserrat" w:hAnsi="Montserrat"/>
          <w:noProof/>
        </w:rPr>
        <w:drawing>
          <wp:inline distT="0" distB="0" distL="0" distR="0" wp14:anchorId="11662CA3" wp14:editId="28446AA8">
            <wp:extent cx="5700016" cy="3020695"/>
            <wp:effectExtent l="0" t="0" r="0" b="8255"/>
            <wp:docPr id="113284896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248" cy="3036716"/>
                    </a:xfrm>
                    <a:prstGeom prst="rect">
                      <a:avLst/>
                    </a:prstGeom>
                    <a:noFill/>
                  </pic:spPr>
                </pic:pic>
              </a:graphicData>
            </a:graphic>
          </wp:inline>
        </w:drawing>
      </w:r>
    </w:p>
    <w:p w14:paraId="3893F8ED" w14:textId="77777777" w:rsidR="00E318D1" w:rsidRDefault="00E318D1" w:rsidP="00E318D1">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IAPA</w:t>
      </w:r>
      <w:r w:rsidRPr="008D30F1">
        <w:rPr>
          <w:rFonts w:ascii="Montserrat" w:hAnsi="Montserrat"/>
          <w:sz w:val="14"/>
          <w:szCs w:val="14"/>
        </w:rPr>
        <w:t xml:space="preserve"> obtenidos por transparencia.</w:t>
      </w:r>
    </w:p>
    <w:p w14:paraId="45747CF9" w14:textId="77777777" w:rsidR="008E16A1" w:rsidRDefault="008E16A1" w:rsidP="00E318D1">
      <w:pPr>
        <w:jc w:val="center"/>
        <w:rPr>
          <w:rFonts w:ascii="Montserrat" w:hAnsi="Montserrat"/>
          <w:sz w:val="14"/>
          <w:szCs w:val="14"/>
        </w:rPr>
      </w:pPr>
    </w:p>
    <w:p w14:paraId="34C835C3" w14:textId="77777777" w:rsidR="008E16A1" w:rsidRDefault="008E16A1" w:rsidP="00E318D1">
      <w:pPr>
        <w:jc w:val="center"/>
        <w:rPr>
          <w:rFonts w:ascii="Montserrat" w:hAnsi="Montserrat"/>
          <w:sz w:val="14"/>
          <w:szCs w:val="14"/>
        </w:rPr>
      </w:pPr>
    </w:p>
    <w:p w14:paraId="0068CEAD" w14:textId="77777777" w:rsidR="008E16A1" w:rsidRDefault="008E16A1" w:rsidP="00E318D1">
      <w:pPr>
        <w:jc w:val="center"/>
        <w:rPr>
          <w:rFonts w:ascii="Montserrat" w:hAnsi="Montserrat"/>
          <w:sz w:val="14"/>
          <w:szCs w:val="14"/>
        </w:rPr>
      </w:pPr>
    </w:p>
    <w:p w14:paraId="179A6754" w14:textId="77777777" w:rsidR="008E16A1" w:rsidRDefault="008E16A1" w:rsidP="00E318D1">
      <w:pPr>
        <w:jc w:val="center"/>
        <w:rPr>
          <w:rFonts w:ascii="Montserrat" w:hAnsi="Montserrat"/>
          <w:sz w:val="14"/>
          <w:szCs w:val="14"/>
        </w:rPr>
      </w:pPr>
    </w:p>
    <w:p w14:paraId="1FC15B44" w14:textId="77777777" w:rsidR="00E318D1" w:rsidRDefault="00E318D1" w:rsidP="00E318D1">
      <w:pPr>
        <w:spacing w:line="360" w:lineRule="auto"/>
        <w:rPr>
          <w:rFonts w:ascii="Montserrat" w:hAnsi="Montserrat"/>
          <w:noProof/>
        </w:rPr>
      </w:pPr>
    </w:p>
    <w:p w14:paraId="57D6F7E6" w14:textId="57564019" w:rsidR="00E318D1" w:rsidRDefault="00B402FF" w:rsidP="00E318D1">
      <w:pPr>
        <w:pStyle w:val="Ttulo3"/>
        <w:rPr>
          <w:rFonts w:ascii="Montserrat" w:hAnsi="Montserrat"/>
          <w:b/>
          <w:bCs/>
          <w:color w:val="auto"/>
          <w:sz w:val="22"/>
          <w:szCs w:val="22"/>
        </w:rPr>
      </w:pPr>
      <w:bookmarkStart w:id="4" w:name="_Toc167356013"/>
      <w:r>
        <w:rPr>
          <w:rFonts w:ascii="Montserrat" w:hAnsi="Montserrat"/>
          <w:b/>
          <w:bCs/>
          <w:color w:val="auto"/>
          <w:sz w:val="22"/>
          <w:szCs w:val="22"/>
        </w:rPr>
        <w:lastRenderedPageBreak/>
        <w:t>I</w:t>
      </w:r>
      <w:r w:rsidR="00E318D1" w:rsidRPr="002C1395">
        <w:rPr>
          <w:rFonts w:ascii="Montserrat" w:hAnsi="Montserrat"/>
          <w:b/>
          <w:bCs/>
          <w:color w:val="auto"/>
          <w:sz w:val="22"/>
          <w:szCs w:val="22"/>
        </w:rPr>
        <w:t xml:space="preserve">.1.2 </w:t>
      </w:r>
      <w:r w:rsidR="00E318D1" w:rsidRPr="004C571C">
        <w:rPr>
          <w:rFonts w:ascii="Montserrat" w:hAnsi="Montserrat"/>
          <w:b/>
          <w:bCs/>
          <w:color w:val="auto"/>
          <w:sz w:val="22"/>
          <w:szCs w:val="22"/>
        </w:rPr>
        <w:t>¿Cómo se integr</w:t>
      </w:r>
      <w:r w:rsidR="00E318D1">
        <w:rPr>
          <w:rFonts w:ascii="Montserrat" w:hAnsi="Montserrat"/>
          <w:b/>
          <w:bCs/>
          <w:color w:val="auto"/>
          <w:sz w:val="22"/>
          <w:szCs w:val="22"/>
        </w:rPr>
        <w:t>ó l</w:t>
      </w:r>
      <w:r w:rsidR="00E318D1" w:rsidRPr="004C571C">
        <w:rPr>
          <w:rFonts w:ascii="Montserrat" w:hAnsi="Montserrat"/>
          <w:b/>
          <w:bCs/>
          <w:color w:val="auto"/>
          <w:sz w:val="22"/>
          <w:szCs w:val="22"/>
        </w:rPr>
        <w:t xml:space="preserve">a cuenta </w:t>
      </w:r>
      <w:r w:rsidR="00E318D1">
        <w:rPr>
          <w:rFonts w:ascii="Montserrat" w:hAnsi="Montserrat"/>
          <w:b/>
          <w:bCs/>
          <w:color w:val="auto"/>
          <w:sz w:val="22"/>
          <w:szCs w:val="22"/>
        </w:rPr>
        <w:t>“</w:t>
      </w:r>
      <w:r w:rsidR="00E318D1" w:rsidRPr="004C571C">
        <w:rPr>
          <w:rFonts w:ascii="Montserrat" w:hAnsi="Montserrat"/>
          <w:b/>
          <w:bCs/>
          <w:color w:val="auto"/>
          <w:sz w:val="22"/>
          <w:szCs w:val="22"/>
        </w:rPr>
        <w:t>Ingresos de la Gestión</w:t>
      </w:r>
      <w:r w:rsidR="00E318D1">
        <w:rPr>
          <w:rFonts w:ascii="Montserrat" w:hAnsi="Montserrat"/>
          <w:b/>
          <w:bCs/>
          <w:color w:val="auto"/>
          <w:sz w:val="22"/>
          <w:szCs w:val="22"/>
        </w:rPr>
        <w:t>”</w:t>
      </w:r>
      <w:r w:rsidR="00E318D1" w:rsidRPr="004C571C">
        <w:rPr>
          <w:rFonts w:ascii="Montserrat" w:hAnsi="Montserrat"/>
          <w:b/>
          <w:bCs/>
          <w:color w:val="auto"/>
          <w:sz w:val="22"/>
          <w:szCs w:val="22"/>
        </w:rPr>
        <w:t>?</w:t>
      </w:r>
      <w:bookmarkEnd w:id="4"/>
    </w:p>
    <w:p w14:paraId="6CF1153C" w14:textId="77777777" w:rsidR="00E318D1" w:rsidRPr="002C1395" w:rsidRDefault="00E318D1" w:rsidP="00E318D1"/>
    <w:p w14:paraId="77C8811A" w14:textId="77777777" w:rsidR="00E318D1" w:rsidRDefault="00E318D1" w:rsidP="00E318D1">
      <w:pPr>
        <w:spacing w:line="360" w:lineRule="auto"/>
        <w:jc w:val="both"/>
        <w:rPr>
          <w:rFonts w:ascii="Montserrat" w:hAnsi="Montserrat"/>
          <w:sz w:val="22"/>
          <w:szCs w:val="22"/>
        </w:rPr>
      </w:pPr>
      <w:r w:rsidRPr="008E16A1">
        <w:rPr>
          <w:rFonts w:ascii="Montserrat" w:hAnsi="Montserrat"/>
          <w:sz w:val="22"/>
          <w:szCs w:val="22"/>
        </w:rPr>
        <w:t>En la tabla 1 se muestran diversos rubros, pero es “Ingresos por venta de bienes y servicios” donde se registraron los recursos que el SIAPA obtuvo por diversos conceptos como</w:t>
      </w:r>
      <w:r w:rsidRPr="008E16A1">
        <w:rPr>
          <w:rStyle w:val="Refdenotaalpie"/>
          <w:rFonts w:ascii="Montserrat" w:hAnsi="Montserrat"/>
          <w:sz w:val="22"/>
          <w:szCs w:val="22"/>
        </w:rPr>
        <w:footnoteReference w:id="3"/>
      </w:r>
      <w:r w:rsidRPr="008E16A1">
        <w:rPr>
          <w:rFonts w:ascii="Montserrat" w:hAnsi="Montserrat"/>
          <w:sz w:val="22"/>
          <w:szCs w:val="22"/>
        </w:rPr>
        <w:t>: consumo servicio medido, consumo cuota fija, alcantarillado, descarga de aguas residuales, cargos por instalación, recargos, entre otros.</w:t>
      </w:r>
    </w:p>
    <w:p w14:paraId="16E81EA2" w14:textId="77777777" w:rsidR="008E16A1" w:rsidRPr="008E16A1" w:rsidRDefault="008E16A1" w:rsidP="00E318D1">
      <w:pPr>
        <w:spacing w:line="360" w:lineRule="auto"/>
        <w:jc w:val="both"/>
        <w:rPr>
          <w:rFonts w:ascii="Montserrat" w:hAnsi="Montserrat"/>
          <w:sz w:val="22"/>
          <w:szCs w:val="22"/>
        </w:rPr>
      </w:pPr>
    </w:p>
    <w:p w14:paraId="620DA845" w14:textId="66EFFD94" w:rsidR="00E318D1" w:rsidRDefault="00E318D1" w:rsidP="00E318D1">
      <w:pPr>
        <w:pStyle w:val="Descripcin"/>
        <w:jc w:val="center"/>
        <w:rPr>
          <w:rFonts w:ascii="Montserrat" w:hAnsi="Montserrat"/>
          <w:b/>
          <w:bCs/>
        </w:rPr>
      </w:pPr>
      <w:r w:rsidRPr="007C5634">
        <w:rPr>
          <w:rFonts w:ascii="Montserrat" w:hAnsi="Montserrat"/>
          <w:i w:val="0"/>
          <w:iCs w:val="0"/>
          <w:color w:val="auto"/>
        </w:rPr>
        <w:t xml:space="preserve">Tabla </w:t>
      </w:r>
      <w:r w:rsidRPr="007C5634">
        <w:rPr>
          <w:rFonts w:ascii="Montserrat" w:hAnsi="Montserrat"/>
          <w:i w:val="0"/>
          <w:iCs w:val="0"/>
          <w:color w:val="auto"/>
        </w:rPr>
        <w:fldChar w:fldCharType="begin"/>
      </w:r>
      <w:r w:rsidRPr="007C5634">
        <w:rPr>
          <w:rFonts w:ascii="Montserrat" w:hAnsi="Montserrat"/>
          <w:i w:val="0"/>
          <w:iCs w:val="0"/>
          <w:color w:val="auto"/>
        </w:rPr>
        <w:instrText xml:space="preserve"> SEQ Tabla \* ARABIC </w:instrText>
      </w:r>
      <w:r w:rsidRPr="007C5634">
        <w:rPr>
          <w:rFonts w:ascii="Montserrat" w:hAnsi="Montserrat"/>
          <w:i w:val="0"/>
          <w:iCs w:val="0"/>
          <w:color w:val="auto"/>
        </w:rPr>
        <w:fldChar w:fldCharType="separate"/>
      </w:r>
      <w:r>
        <w:rPr>
          <w:rFonts w:ascii="Montserrat" w:hAnsi="Montserrat"/>
          <w:i w:val="0"/>
          <w:iCs w:val="0"/>
          <w:noProof/>
          <w:color w:val="auto"/>
        </w:rPr>
        <w:t>1</w:t>
      </w:r>
      <w:r w:rsidRPr="007C5634">
        <w:rPr>
          <w:rFonts w:ascii="Montserrat" w:hAnsi="Montserrat"/>
          <w:i w:val="0"/>
          <w:iCs w:val="0"/>
          <w:color w:val="auto"/>
        </w:rPr>
        <w:fldChar w:fldCharType="end"/>
      </w:r>
      <w:r w:rsidRPr="007C5634">
        <w:rPr>
          <w:rFonts w:ascii="Montserrat" w:hAnsi="Montserrat"/>
          <w:i w:val="0"/>
          <w:iCs w:val="0"/>
          <w:color w:val="auto"/>
        </w:rPr>
        <w:t xml:space="preserve">. Composición de los Ingresos de la Gestión, </w:t>
      </w:r>
      <w:r>
        <w:rPr>
          <w:rFonts w:ascii="Montserrat" w:hAnsi="Montserrat"/>
          <w:i w:val="0"/>
          <w:iCs w:val="0"/>
          <w:color w:val="auto"/>
        </w:rPr>
        <w:t>SIAPA, Jal</w:t>
      </w:r>
      <w:r w:rsidRPr="008D30F1">
        <w:rPr>
          <w:rFonts w:ascii="Montserrat" w:hAnsi="Montserrat"/>
          <w:i w:val="0"/>
          <w:iCs w:val="0"/>
          <w:color w:val="auto"/>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1134"/>
        <w:gridCol w:w="1276"/>
        <w:gridCol w:w="1276"/>
        <w:gridCol w:w="1275"/>
      </w:tblGrid>
      <w:tr w:rsidR="00E318D1" w:rsidRPr="007114AE" w14:paraId="1DDD1D3D" w14:textId="77777777" w:rsidTr="00FA5FE3">
        <w:trPr>
          <w:trHeight w:val="300"/>
          <w:jc w:val="center"/>
        </w:trPr>
        <w:tc>
          <w:tcPr>
            <w:tcW w:w="2972" w:type="dxa"/>
            <w:shd w:val="clear" w:color="auto" w:fill="auto"/>
            <w:vAlign w:val="center"/>
            <w:hideMark/>
          </w:tcPr>
          <w:p w14:paraId="40FD5993" w14:textId="77777777" w:rsidR="00E318D1" w:rsidRPr="007114AE" w:rsidRDefault="00E318D1" w:rsidP="00FA5FE3">
            <w:pPr>
              <w:jc w:val="center"/>
              <w:rPr>
                <w:rFonts w:ascii="Montserrat" w:eastAsia="Times New Roman" w:hAnsi="Montserrat" w:cs="Calibri"/>
                <w:b/>
                <w:bCs/>
                <w:color w:val="000000"/>
                <w:sz w:val="18"/>
                <w:szCs w:val="18"/>
                <w:lang w:eastAsia="es-MX"/>
              </w:rPr>
            </w:pPr>
            <w:r>
              <w:rPr>
                <w:rFonts w:ascii="Montserrat" w:eastAsia="Times New Roman" w:hAnsi="Montserrat" w:cs="Calibri"/>
                <w:b/>
                <w:bCs/>
                <w:color w:val="000000"/>
                <w:sz w:val="18"/>
                <w:szCs w:val="18"/>
                <w:lang w:eastAsia="es-MX"/>
              </w:rPr>
              <w:t xml:space="preserve">Rubros que integran los </w:t>
            </w:r>
            <w:r w:rsidRPr="004C571C">
              <w:rPr>
                <w:rFonts w:ascii="Montserrat" w:eastAsia="Times New Roman" w:hAnsi="Montserrat" w:cs="Calibri"/>
                <w:b/>
                <w:bCs/>
                <w:color w:val="000000"/>
                <w:sz w:val="18"/>
                <w:szCs w:val="18"/>
                <w:lang w:eastAsia="es-MX"/>
              </w:rPr>
              <w:t>Ingresos de la Gestión</w:t>
            </w:r>
          </w:p>
        </w:tc>
        <w:tc>
          <w:tcPr>
            <w:tcW w:w="1134" w:type="dxa"/>
            <w:shd w:val="clear" w:color="auto" w:fill="auto"/>
            <w:vAlign w:val="center"/>
            <w:hideMark/>
          </w:tcPr>
          <w:p w14:paraId="52623591" w14:textId="77777777" w:rsidR="00E318D1" w:rsidRDefault="00E318D1" w:rsidP="00FA5FE3">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2019</w:t>
            </w:r>
          </w:p>
          <w:p w14:paraId="1CADDB5D" w14:textId="77777777" w:rsidR="00E318D1" w:rsidRPr="007114AE" w:rsidRDefault="00E318D1" w:rsidP="00FA5FE3">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c>
          <w:tcPr>
            <w:tcW w:w="1276" w:type="dxa"/>
            <w:shd w:val="clear" w:color="auto" w:fill="auto"/>
            <w:vAlign w:val="center"/>
            <w:hideMark/>
          </w:tcPr>
          <w:p w14:paraId="54C53089" w14:textId="77777777" w:rsidR="00E318D1" w:rsidRDefault="00E318D1" w:rsidP="00FA5FE3">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2020</w:t>
            </w:r>
          </w:p>
          <w:p w14:paraId="2BE3E8FD" w14:textId="77777777" w:rsidR="00E318D1" w:rsidRPr="007114AE" w:rsidRDefault="00E318D1" w:rsidP="00FA5FE3">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c>
          <w:tcPr>
            <w:tcW w:w="1276" w:type="dxa"/>
            <w:shd w:val="clear" w:color="auto" w:fill="auto"/>
            <w:noWrap/>
            <w:vAlign w:val="center"/>
            <w:hideMark/>
          </w:tcPr>
          <w:p w14:paraId="616DF6FE" w14:textId="77777777" w:rsidR="00E318D1" w:rsidRDefault="00E318D1" w:rsidP="00FA5FE3">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2021</w:t>
            </w:r>
          </w:p>
          <w:p w14:paraId="52A95A3F" w14:textId="77777777" w:rsidR="00E318D1" w:rsidRPr="007114AE" w:rsidRDefault="00E318D1" w:rsidP="00FA5FE3">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c>
          <w:tcPr>
            <w:tcW w:w="1275" w:type="dxa"/>
            <w:shd w:val="clear" w:color="auto" w:fill="auto"/>
            <w:noWrap/>
            <w:vAlign w:val="center"/>
            <w:hideMark/>
          </w:tcPr>
          <w:p w14:paraId="45F7F2E9" w14:textId="77777777" w:rsidR="00E318D1" w:rsidRDefault="00E318D1" w:rsidP="00FA5FE3">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2022</w:t>
            </w:r>
          </w:p>
          <w:p w14:paraId="542EAE2F" w14:textId="77777777" w:rsidR="00E318D1" w:rsidRPr="007114AE" w:rsidRDefault="00E318D1" w:rsidP="00FA5FE3">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r>
      <w:tr w:rsidR="00E318D1" w:rsidRPr="007114AE" w14:paraId="175E0DE3" w14:textId="77777777" w:rsidTr="00FA5FE3">
        <w:trPr>
          <w:trHeight w:val="300"/>
          <w:jc w:val="center"/>
        </w:trPr>
        <w:tc>
          <w:tcPr>
            <w:tcW w:w="2972" w:type="dxa"/>
            <w:shd w:val="clear" w:color="auto" w:fill="auto"/>
            <w:vAlign w:val="bottom"/>
            <w:hideMark/>
          </w:tcPr>
          <w:p w14:paraId="46B770AC" w14:textId="77777777" w:rsidR="00E318D1" w:rsidRPr="007114AE" w:rsidRDefault="00E318D1" w:rsidP="00FA5FE3">
            <w:pPr>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 xml:space="preserve">Impuestos </w:t>
            </w:r>
          </w:p>
        </w:tc>
        <w:tc>
          <w:tcPr>
            <w:tcW w:w="1134" w:type="dxa"/>
            <w:shd w:val="clear" w:color="auto" w:fill="auto"/>
            <w:vAlign w:val="center"/>
            <w:hideMark/>
          </w:tcPr>
          <w:p w14:paraId="066A4337" w14:textId="77777777" w:rsidR="00E318D1" w:rsidRPr="007114AE" w:rsidRDefault="00E318D1"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$0.00</w:t>
            </w:r>
          </w:p>
        </w:tc>
        <w:tc>
          <w:tcPr>
            <w:tcW w:w="1276" w:type="dxa"/>
            <w:shd w:val="clear" w:color="auto" w:fill="auto"/>
            <w:vAlign w:val="center"/>
            <w:hideMark/>
          </w:tcPr>
          <w:p w14:paraId="35A14875" w14:textId="77777777" w:rsidR="00E318D1" w:rsidRPr="007114AE" w:rsidRDefault="00E318D1"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$0.00</w:t>
            </w:r>
          </w:p>
        </w:tc>
        <w:tc>
          <w:tcPr>
            <w:tcW w:w="1276" w:type="dxa"/>
            <w:shd w:val="clear" w:color="auto" w:fill="auto"/>
            <w:vAlign w:val="center"/>
            <w:hideMark/>
          </w:tcPr>
          <w:p w14:paraId="0765822E" w14:textId="77777777" w:rsidR="00E318D1" w:rsidRPr="007114AE" w:rsidRDefault="00E318D1"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5" w:type="dxa"/>
            <w:shd w:val="clear" w:color="auto" w:fill="auto"/>
            <w:vAlign w:val="center"/>
            <w:hideMark/>
          </w:tcPr>
          <w:p w14:paraId="5C3FD1BC" w14:textId="77777777" w:rsidR="00E318D1" w:rsidRPr="007114AE" w:rsidRDefault="00E318D1"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r>
      <w:tr w:rsidR="00E318D1" w:rsidRPr="007114AE" w14:paraId="22AB2DE2" w14:textId="77777777" w:rsidTr="00FA5FE3">
        <w:trPr>
          <w:trHeight w:val="300"/>
          <w:jc w:val="center"/>
        </w:trPr>
        <w:tc>
          <w:tcPr>
            <w:tcW w:w="2972" w:type="dxa"/>
            <w:shd w:val="clear" w:color="auto" w:fill="auto"/>
            <w:vAlign w:val="bottom"/>
            <w:hideMark/>
          </w:tcPr>
          <w:p w14:paraId="0E478939" w14:textId="77777777" w:rsidR="00E318D1" w:rsidRPr="007114AE" w:rsidRDefault="00E318D1" w:rsidP="00FA5FE3">
            <w:pPr>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 xml:space="preserve">Cuotas y aportaciones de seguridad social </w:t>
            </w:r>
          </w:p>
        </w:tc>
        <w:tc>
          <w:tcPr>
            <w:tcW w:w="1134" w:type="dxa"/>
            <w:shd w:val="clear" w:color="auto" w:fill="auto"/>
            <w:vAlign w:val="center"/>
            <w:hideMark/>
          </w:tcPr>
          <w:p w14:paraId="6967F552" w14:textId="77777777" w:rsidR="00E318D1" w:rsidRPr="007114AE" w:rsidRDefault="00E318D1"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6" w:type="dxa"/>
            <w:shd w:val="clear" w:color="auto" w:fill="auto"/>
            <w:vAlign w:val="center"/>
            <w:hideMark/>
          </w:tcPr>
          <w:p w14:paraId="543B2BAC" w14:textId="77777777" w:rsidR="00E318D1" w:rsidRPr="007114AE" w:rsidRDefault="00E318D1"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6" w:type="dxa"/>
            <w:shd w:val="clear" w:color="auto" w:fill="auto"/>
            <w:vAlign w:val="center"/>
            <w:hideMark/>
          </w:tcPr>
          <w:p w14:paraId="7D073A00" w14:textId="77777777" w:rsidR="00E318D1" w:rsidRPr="007114AE" w:rsidRDefault="00E318D1"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5" w:type="dxa"/>
            <w:shd w:val="clear" w:color="auto" w:fill="auto"/>
            <w:vAlign w:val="center"/>
            <w:hideMark/>
          </w:tcPr>
          <w:p w14:paraId="19490E02" w14:textId="77777777" w:rsidR="00E318D1" w:rsidRPr="007114AE" w:rsidRDefault="00E318D1"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r>
      <w:tr w:rsidR="00E318D1" w:rsidRPr="007114AE" w14:paraId="77368400" w14:textId="77777777" w:rsidTr="00FA5FE3">
        <w:trPr>
          <w:trHeight w:val="300"/>
          <w:jc w:val="center"/>
        </w:trPr>
        <w:tc>
          <w:tcPr>
            <w:tcW w:w="2972" w:type="dxa"/>
            <w:shd w:val="clear" w:color="auto" w:fill="auto"/>
            <w:vAlign w:val="bottom"/>
            <w:hideMark/>
          </w:tcPr>
          <w:p w14:paraId="1C0BF1B3" w14:textId="77777777" w:rsidR="00E318D1" w:rsidRPr="007114AE" w:rsidRDefault="00E318D1" w:rsidP="00FA5FE3">
            <w:pPr>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 xml:space="preserve">Contribuciones de mejoras </w:t>
            </w:r>
          </w:p>
        </w:tc>
        <w:tc>
          <w:tcPr>
            <w:tcW w:w="1134" w:type="dxa"/>
            <w:shd w:val="clear" w:color="auto" w:fill="auto"/>
            <w:vAlign w:val="center"/>
            <w:hideMark/>
          </w:tcPr>
          <w:p w14:paraId="11441528" w14:textId="77777777" w:rsidR="00E318D1" w:rsidRPr="007114AE" w:rsidRDefault="00E318D1"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6" w:type="dxa"/>
            <w:shd w:val="clear" w:color="auto" w:fill="auto"/>
            <w:vAlign w:val="center"/>
            <w:hideMark/>
          </w:tcPr>
          <w:p w14:paraId="7BEC4AB0" w14:textId="77777777" w:rsidR="00E318D1" w:rsidRPr="007114AE" w:rsidRDefault="00E318D1"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6" w:type="dxa"/>
            <w:shd w:val="clear" w:color="auto" w:fill="auto"/>
            <w:vAlign w:val="center"/>
            <w:hideMark/>
          </w:tcPr>
          <w:p w14:paraId="32FA33C1" w14:textId="77777777" w:rsidR="00E318D1" w:rsidRPr="007114AE" w:rsidRDefault="00E318D1"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5" w:type="dxa"/>
            <w:shd w:val="clear" w:color="auto" w:fill="auto"/>
            <w:vAlign w:val="center"/>
            <w:hideMark/>
          </w:tcPr>
          <w:p w14:paraId="43A049A8" w14:textId="77777777" w:rsidR="00E318D1" w:rsidRPr="007114AE" w:rsidRDefault="00E318D1"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r>
      <w:tr w:rsidR="00E318D1" w:rsidRPr="007114AE" w14:paraId="2AFD666E" w14:textId="77777777" w:rsidTr="00FA5FE3">
        <w:trPr>
          <w:trHeight w:val="300"/>
          <w:jc w:val="center"/>
        </w:trPr>
        <w:tc>
          <w:tcPr>
            <w:tcW w:w="2972" w:type="dxa"/>
            <w:shd w:val="clear" w:color="auto" w:fill="auto"/>
            <w:vAlign w:val="bottom"/>
            <w:hideMark/>
          </w:tcPr>
          <w:p w14:paraId="0172E944" w14:textId="77777777" w:rsidR="00E318D1" w:rsidRPr="007114AE" w:rsidRDefault="00E318D1" w:rsidP="00FA5FE3">
            <w:pPr>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 xml:space="preserve">Derechos </w:t>
            </w:r>
          </w:p>
        </w:tc>
        <w:tc>
          <w:tcPr>
            <w:tcW w:w="1134" w:type="dxa"/>
            <w:shd w:val="clear" w:color="auto" w:fill="auto"/>
            <w:vAlign w:val="center"/>
            <w:hideMark/>
          </w:tcPr>
          <w:p w14:paraId="306B9385" w14:textId="77777777" w:rsidR="00E318D1" w:rsidRPr="007114AE" w:rsidRDefault="00E318D1"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6" w:type="dxa"/>
            <w:shd w:val="clear" w:color="auto" w:fill="auto"/>
            <w:vAlign w:val="center"/>
            <w:hideMark/>
          </w:tcPr>
          <w:p w14:paraId="2A07298A" w14:textId="77777777" w:rsidR="00E318D1" w:rsidRPr="007114AE" w:rsidRDefault="00E318D1"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6" w:type="dxa"/>
            <w:shd w:val="clear" w:color="auto" w:fill="auto"/>
            <w:vAlign w:val="center"/>
            <w:hideMark/>
          </w:tcPr>
          <w:p w14:paraId="6FD15867" w14:textId="77777777" w:rsidR="00E318D1" w:rsidRPr="007114AE" w:rsidRDefault="00E318D1"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5" w:type="dxa"/>
            <w:shd w:val="clear" w:color="auto" w:fill="auto"/>
            <w:vAlign w:val="center"/>
            <w:hideMark/>
          </w:tcPr>
          <w:p w14:paraId="4D3951A1" w14:textId="77777777" w:rsidR="00E318D1" w:rsidRPr="007114AE" w:rsidRDefault="00E318D1"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r>
      <w:tr w:rsidR="00E318D1" w:rsidRPr="007114AE" w14:paraId="1C315D99" w14:textId="77777777" w:rsidTr="00FA5FE3">
        <w:trPr>
          <w:trHeight w:val="300"/>
          <w:jc w:val="center"/>
        </w:trPr>
        <w:tc>
          <w:tcPr>
            <w:tcW w:w="2972" w:type="dxa"/>
            <w:shd w:val="clear" w:color="auto" w:fill="auto"/>
            <w:vAlign w:val="bottom"/>
            <w:hideMark/>
          </w:tcPr>
          <w:p w14:paraId="564F54BD" w14:textId="77777777" w:rsidR="00E318D1" w:rsidRPr="007114AE" w:rsidRDefault="00E318D1" w:rsidP="00FA5FE3">
            <w:pPr>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 xml:space="preserve">Productos </w:t>
            </w:r>
          </w:p>
        </w:tc>
        <w:tc>
          <w:tcPr>
            <w:tcW w:w="1134" w:type="dxa"/>
            <w:shd w:val="clear" w:color="auto" w:fill="auto"/>
            <w:vAlign w:val="center"/>
            <w:hideMark/>
          </w:tcPr>
          <w:p w14:paraId="3C72BB24" w14:textId="77777777" w:rsidR="00E318D1" w:rsidRPr="007114AE" w:rsidRDefault="00E318D1"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6" w:type="dxa"/>
            <w:shd w:val="clear" w:color="auto" w:fill="auto"/>
            <w:vAlign w:val="center"/>
            <w:hideMark/>
          </w:tcPr>
          <w:p w14:paraId="18821DCF" w14:textId="77777777" w:rsidR="00E318D1" w:rsidRPr="007114AE" w:rsidRDefault="00E318D1"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$0.00</w:t>
            </w:r>
          </w:p>
        </w:tc>
        <w:tc>
          <w:tcPr>
            <w:tcW w:w="1276" w:type="dxa"/>
            <w:shd w:val="clear" w:color="auto" w:fill="auto"/>
            <w:vAlign w:val="center"/>
            <w:hideMark/>
          </w:tcPr>
          <w:p w14:paraId="52BE5DD9" w14:textId="77777777" w:rsidR="00E318D1" w:rsidRPr="007114AE" w:rsidRDefault="00E318D1"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$0.00</w:t>
            </w:r>
          </w:p>
        </w:tc>
        <w:tc>
          <w:tcPr>
            <w:tcW w:w="1275" w:type="dxa"/>
            <w:shd w:val="clear" w:color="auto" w:fill="auto"/>
            <w:vAlign w:val="center"/>
            <w:hideMark/>
          </w:tcPr>
          <w:p w14:paraId="6C232AE4" w14:textId="77777777" w:rsidR="00E318D1" w:rsidRPr="007114AE" w:rsidRDefault="00E318D1"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$0.00</w:t>
            </w:r>
          </w:p>
        </w:tc>
      </w:tr>
      <w:tr w:rsidR="00E318D1" w:rsidRPr="007114AE" w14:paraId="5818D11D" w14:textId="77777777" w:rsidTr="00FA5FE3">
        <w:trPr>
          <w:trHeight w:val="300"/>
          <w:jc w:val="center"/>
        </w:trPr>
        <w:tc>
          <w:tcPr>
            <w:tcW w:w="2972" w:type="dxa"/>
            <w:tcBorders>
              <w:bottom w:val="single" w:sz="4" w:space="0" w:color="auto"/>
            </w:tcBorders>
            <w:shd w:val="clear" w:color="auto" w:fill="auto"/>
            <w:vAlign w:val="bottom"/>
            <w:hideMark/>
          </w:tcPr>
          <w:p w14:paraId="2CE0784C" w14:textId="77777777" w:rsidR="00E318D1" w:rsidRPr="007114AE" w:rsidRDefault="00E318D1" w:rsidP="00FA5FE3">
            <w:pPr>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 xml:space="preserve">Aprovechamientos </w:t>
            </w:r>
          </w:p>
        </w:tc>
        <w:tc>
          <w:tcPr>
            <w:tcW w:w="1134" w:type="dxa"/>
            <w:tcBorders>
              <w:bottom w:val="single" w:sz="4" w:space="0" w:color="auto"/>
            </w:tcBorders>
            <w:shd w:val="clear" w:color="auto" w:fill="auto"/>
            <w:vAlign w:val="center"/>
            <w:hideMark/>
          </w:tcPr>
          <w:p w14:paraId="3A73BA8D" w14:textId="77777777" w:rsidR="00E318D1" w:rsidRPr="007114AE" w:rsidRDefault="00E318D1"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6" w:type="dxa"/>
            <w:tcBorders>
              <w:bottom w:val="single" w:sz="4" w:space="0" w:color="auto"/>
            </w:tcBorders>
            <w:shd w:val="clear" w:color="auto" w:fill="auto"/>
            <w:vAlign w:val="center"/>
            <w:hideMark/>
          </w:tcPr>
          <w:p w14:paraId="04C87CE2" w14:textId="77777777" w:rsidR="00E318D1" w:rsidRPr="007114AE" w:rsidRDefault="00E318D1"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6" w:type="dxa"/>
            <w:tcBorders>
              <w:bottom w:val="single" w:sz="4" w:space="0" w:color="auto"/>
            </w:tcBorders>
            <w:shd w:val="clear" w:color="auto" w:fill="auto"/>
            <w:vAlign w:val="center"/>
            <w:hideMark/>
          </w:tcPr>
          <w:p w14:paraId="1A6B8C6C" w14:textId="77777777" w:rsidR="00E318D1" w:rsidRPr="007114AE" w:rsidRDefault="00E318D1"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5" w:type="dxa"/>
            <w:tcBorders>
              <w:bottom w:val="single" w:sz="4" w:space="0" w:color="auto"/>
            </w:tcBorders>
            <w:shd w:val="clear" w:color="auto" w:fill="auto"/>
            <w:vAlign w:val="center"/>
            <w:hideMark/>
          </w:tcPr>
          <w:p w14:paraId="2AF6C60E" w14:textId="77777777" w:rsidR="00E318D1" w:rsidRPr="007114AE" w:rsidRDefault="00E318D1"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r>
      <w:tr w:rsidR="00E318D1" w:rsidRPr="007114AE" w14:paraId="304E98B1" w14:textId="77777777" w:rsidTr="00FA5FE3">
        <w:trPr>
          <w:trHeight w:val="600"/>
          <w:jc w:val="center"/>
        </w:trPr>
        <w:tc>
          <w:tcPr>
            <w:tcW w:w="2972" w:type="dxa"/>
            <w:tcBorders>
              <w:bottom w:val="single" w:sz="4" w:space="0" w:color="auto"/>
            </w:tcBorders>
            <w:shd w:val="clear" w:color="auto" w:fill="DEEAF6" w:themeFill="accent5" w:themeFillTint="33"/>
            <w:vAlign w:val="center"/>
            <w:hideMark/>
          </w:tcPr>
          <w:p w14:paraId="4B1B310F" w14:textId="77777777" w:rsidR="00E318D1" w:rsidRPr="007114AE" w:rsidRDefault="00E318D1" w:rsidP="00FA5FE3">
            <w:pPr>
              <w:rPr>
                <w:rFonts w:ascii="Montserrat" w:eastAsia="Times New Roman" w:hAnsi="Montserrat" w:cs="Calibri"/>
                <w:b/>
                <w:bCs/>
                <w:color w:val="000000"/>
                <w:sz w:val="18"/>
                <w:szCs w:val="18"/>
                <w:lang w:eastAsia="es-MX"/>
              </w:rPr>
            </w:pPr>
            <w:r w:rsidRPr="007114AE">
              <w:rPr>
                <w:rFonts w:ascii="Montserrat" w:eastAsia="Times New Roman" w:hAnsi="Montserrat" w:cs="Calibri"/>
                <w:b/>
                <w:bCs/>
                <w:color w:val="000000"/>
                <w:sz w:val="18"/>
                <w:szCs w:val="18"/>
                <w:lang w:eastAsia="es-MX"/>
              </w:rPr>
              <w:t xml:space="preserve">Ingresos por venta de bienes y prestaciones de servicios </w:t>
            </w:r>
          </w:p>
        </w:tc>
        <w:tc>
          <w:tcPr>
            <w:tcW w:w="1134" w:type="dxa"/>
            <w:tcBorders>
              <w:bottom w:val="single" w:sz="4" w:space="0" w:color="auto"/>
            </w:tcBorders>
            <w:shd w:val="clear" w:color="auto" w:fill="DEEAF6" w:themeFill="accent5" w:themeFillTint="33"/>
            <w:vAlign w:val="center"/>
            <w:hideMark/>
          </w:tcPr>
          <w:p w14:paraId="6D35D906" w14:textId="77777777" w:rsidR="00E318D1" w:rsidRPr="007114AE" w:rsidRDefault="00E318D1" w:rsidP="00FA5FE3">
            <w:pPr>
              <w:jc w:val="right"/>
              <w:rPr>
                <w:rFonts w:ascii="Montserrat" w:eastAsia="Times New Roman" w:hAnsi="Montserrat" w:cs="Calibri"/>
                <w:b/>
                <w:bCs/>
                <w:color w:val="000000"/>
                <w:sz w:val="18"/>
                <w:szCs w:val="18"/>
                <w:lang w:eastAsia="es-MX"/>
              </w:rPr>
            </w:pPr>
            <w:r w:rsidRPr="007114AE">
              <w:rPr>
                <w:rFonts w:ascii="Montserrat" w:eastAsia="Times New Roman" w:hAnsi="Montserrat" w:cs="Calibri"/>
                <w:b/>
                <w:bCs/>
                <w:color w:val="000000"/>
                <w:sz w:val="18"/>
                <w:szCs w:val="18"/>
                <w:lang w:eastAsia="es-MX"/>
              </w:rPr>
              <w:t>$4,739.5</w:t>
            </w:r>
          </w:p>
        </w:tc>
        <w:tc>
          <w:tcPr>
            <w:tcW w:w="1276" w:type="dxa"/>
            <w:tcBorders>
              <w:bottom w:val="single" w:sz="4" w:space="0" w:color="auto"/>
            </w:tcBorders>
            <w:shd w:val="clear" w:color="auto" w:fill="DEEAF6" w:themeFill="accent5" w:themeFillTint="33"/>
            <w:vAlign w:val="center"/>
            <w:hideMark/>
          </w:tcPr>
          <w:p w14:paraId="45D3AD72" w14:textId="77777777" w:rsidR="00E318D1" w:rsidRPr="007114AE" w:rsidRDefault="00E318D1" w:rsidP="00FA5FE3">
            <w:pPr>
              <w:jc w:val="right"/>
              <w:rPr>
                <w:rFonts w:ascii="Montserrat" w:eastAsia="Times New Roman" w:hAnsi="Montserrat" w:cs="Calibri"/>
                <w:b/>
                <w:bCs/>
                <w:color w:val="000000"/>
                <w:sz w:val="18"/>
                <w:szCs w:val="18"/>
                <w:lang w:eastAsia="es-MX"/>
              </w:rPr>
            </w:pPr>
            <w:r w:rsidRPr="007114AE">
              <w:rPr>
                <w:rFonts w:ascii="Montserrat" w:eastAsia="Times New Roman" w:hAnsi="Montserrat" w:cs="Calibri"/>
                <w:b/>
                <w:bCs/>
                <w:color w:val="000000"/>
                <w:sz w:val="18"/>
                <w:szCs w:val="18"/>
                <w:lang w:eastAsia="es-MX"/>
              </w:rPr>
              <w:t>$4,785.3</w:t>
            </w:r>
          </w:p>
        </w:tc>
        <w:tc>
          <w:tcPr>
            <w:tcW w:w="1276" w:type="dxa"/>
            <w:tcBorders>
              <w:bottom w:val="single" w:sz="4" w:space="0" w:color="auto"/>
            </w:tcBorders>
            <w:shd w:val="clear" w:color="auto" w:fill="DEEAF6" w:themeFill="accent5" w:themeFillTint="33"/>
            <w:vAlign w:val="center"/>
            <w:hideMark/>
          </w:tcPr>
          <w:p w14:paraId="64B1C867" w14:textId="77777777" w:rsidR="00E318D1" w:rsidRPr="007114AE" w:rsidRDefault="00E318D1" w:rsidP="00FA5FE3">
            <w:pPr>
              <w:jc w:val="right"/>
              <w:rPr>
                <w:rFonts w:ascii="Montserrat" w:eastAsia="Times New Roman" w:hAnsi="Montserrat" w:cs="Calibri"/>
                <w:b/>
                <w:bCs/>
                <w:color w:val="000000"/>
                <w:sz w:val="18"/>
                <w:szCs w:val="18"/>
                <w:lang w:eastAsia="es-MX"/>
              </w:rPr>
            </w:pPr>
            <w:r w:rsidRPr="007114AE">
              <w:rPr>
                <w:rFonts w:ascii="Montserrat" w:eastAsia="Times New Roman" w:hAnsi="Montserrat" w:cs="Calibri"/>
                <w:b/>
                <w:bCs/>
                <w:color w:val="000000"/>
                <w:sz w:val="18"/>
                <w:szCs w:val="18"/>
                <w:lang w:eastAsia="es-MX"/>
              </w:rPr>
              <w:t>$5,166.2</w:t>
            </w:r>
          </w:p>
        </w:tc>
        <w:tc>
          <w:tcPr>
            <w:tcW w:w="1275" w:type="dxa"/>
            <w:tcBorders>
              <w:bottom w:val="single" w:sz="4" w:space="0" w:color="auto"/>
            </w:tcBorders>
            <w:shd w:val="clear" w:color="auto" w:fill="DEEAF6" w:themeFill="accent5" w:themeFillTint="33"/>
            <w:vAlign w:val="center"/>
            <w:hideMark/>
          </w:tcPr>
          <w:p w14:paraId="1361F708" w14:textId="77777777" w:rsidR="00E318D1" w:rsidRPr="007114AE" w:rsidRDefault="00E318D1" w:rsidP="00FA5FE3">
            <w:pPr>
              <w:jc w:val="right"/>
              <w:rPr>
                <w:rFonts w:ascii="Montserrat" w:eastAsia="Times New Roman" w:hAnsi="Montserrat" w:cs="Calibri"/>
                <w:b/>
                <w:bCs/>
                <w:color w:val="000000"/>
                <w:sz w:val="18"/>
                <w:szCs w:val="18"/>
                <w:lang w:eastAsia="es-MX"/>
              </w:rPr>
            </w:pPr>
            <w:r w:rsidRPr="007114AE">
              <w:rPr>
                <w:rFonts w:ascii="Montserrat" w:eastAsia="Times New Roman" w:hAnsi="Montserrat" w:cs="Calibri"/>
                <w:b/>
                <w:bCs/>
                <w:color w:val="000000"/>
                <w:sz w:val="18"/>
                <w:szCs w:val="18"/>
                <w:lang w:eastAsia="es-MX"/>
              </w:rPr>
              <w:t>$5,618.3</w:t>
            </w:r>
          </w:p>
        </w:tc>
      </w:tr>
      <w:tr w:rsidR="00E318D1" w:rsidRPr="007114AE" w14:paraId="712358E5" w14:textId="77777777" w:rsidTr="00FA5FE3">
        <w:trPr>
          <w:trHeight w:val="300"/>
          <w:jc w:val="center"/>
        </w:trPr>
        <w:tc>
          <w:tcPr>
            <w:tcW w:w="2972" w:type="dxa"/>
            <w:shd w:val="clear" w:color="auto" w:fill="9CC2E5" w:themeFill="accent5" w:themeFillTint="99"/>
            <w:vAlign w:val="bottom"/>
            <w:hideMark/>
          </w:tcPr>
          <w:p w14:paraId="52448D46" w14:textId="77777777" w:rsidR="00E318D1" w:rsidRPr="007114AE" w:rsidRDefault="00E318D1" w:rsidP="00FA5FE3">
            <w:pPr>
              <w:rPr>
                <w:rFonts w:ascii="Montserrat" w:eastAsia="Times New Roman" w:hAnsi="Montserrat" w:cs="Calibri"/>
                <w:b/>
                <w:bCs/>
                <w:color w:val="000000"/>
                <w:sz w:val="18"/>
                <w:szCs w:val="18"/>
                <w:lang w:eastAsia="es-MX"/>
              </w:rPr>
            </w:pPr>
            <w:proofErr w:type="gramStart"/>
            <w:r w:rsidRPr="007114AE">
              <w:rPr>
                <w:rFonts w:ascii="Montserrat" w:eastAsia="Times New Roman" w:hAnsi="Montserrat" w:cs="Calibri"/>
                <w:b/>
                <w:bCs/>
                <w:color w:val="000000"/>
                <w:sz w:val="18"/>
                <w:szCs w:val="18"/>
                <w:lang w:eastAsia="es-MX"/>
              </w:rPr>
              <w:t>Total</w:t>
            </w:r>
            <w:proofErr w:type="gramEnd"/>
            <w:r w:rsidRPr="007114AE">
              <w:rPr>
                <w:rFonts w:ascii="Montserrat" w:eastAsia="Times New Roman" w:hAnsi="Montserrat" w:cs="Calibri"/>
                <w:b/>
                <w:bCs/>
                <w:color w:val="000000"/>
                <w:sz w:val="18"/>
                <w:szCs w:val="18"/>
                <w:lang w:eastAsia="es-MX"/>
              </w:rPr>
              <w:t xml:space="preserve"> de Ingresos de la Gestión</w:t>
            </w:r>
          </w:p>
        </w:tc>
        <w:tc>
          <w:tcPr>
            <w:tcW w:w="1134" w:type="dxa"/>
            <w:shd w:val="clear" w:color="auto" w:fill="9CC2E5" w:themeFill="accent5" w:themeFillTint="99"/>
            <w:vAlign w:val="center"/>
            <w:hideMark/>
          </w:tcPr>
          <w:p w14:paraId="2AECA181" w14:textId="77777777" w:rsidR="00E318D1" w:rsidRPr="007114AE" w:rsidRDefault="00E318D1" w:rsidP="00FA5FE3">
            <w:pPr>
              <w:jc w:val="right"/>
              <w:rPr>
                <w:rFonts w:ascii="Montserrat" w:eastAsia="Times New Roman" w:hAnsi="Montserrat" w:cs="Calibri"/>
                <w:b/>
                <w:bCs/>
                <w:color w:val="000000"/>
                <w:sz w:val="18"/>
                <w:szCs w:val="18"/>
                <w:lang w:eastAsia="es-MX"/>
              </w:rPr>
            </w:pPr>
            <w:r w:rsidRPr="007114AE">
              <w:rPr>
                <w:rFonts w:ascii="Montserrat" w:eastAsia="Times New Roman" w:hAnsi="Montserrat" w:cs="Calibri"/>
                <w:b/>
                <w:bCs/>
                <w:color w:val="000000"/>
                <w:sz w:val="18"/>
                <w:szCs w:val="18"/>
                <w:lang w:eastAsia="es-MX"/>
              </w:rPr>
              <w:t>$4,739.5</w:t>
            </w:r>
          </w:p>
        </w:tc>
        <w:tc>
          <w:tcPr>
            <w:tcW w:w="1276" w:type="dxa"/>
            <w:shd w:val="clear" w:color="auto" w:fill="9CC2E5" w:themeFill="accent5" w:themeFillTint="99"/>
            <w:vAlign w:val="center"/>
            <w:hideMark/>
          </w:tcPr>
          <w:p w14:paraId="52FC9AFE" w14:textId="77777777" w:rsidR="00E318D1" w:rsidRPr="007114AE" w:rsidRDefault="00E318D1" w:rsidP="00FA5FE3">
            <w:pPr>
              <w:jc w:val="right"/>
              <w:rPr>
                <w:rFonts w:ascii="Montserrat" w:eastAsia="Times New Roman" w:hAnsi="Montserrat" w:cs="Calibri"/>
                <w:b/>
                <w:bCs/>
                <w:color w:val="000000"/>
                <w:sz w:val="18"/>
                <w:szCs w:val="18"/>
                <w:lang w:eastAsia="es-MX"/>
              </w:rPr>
            </w:pPr>
            <w:r w:rsidRPr="007114AE">
              <w:rPr>
                <w:rFonts w:ascii="Montserrat" w:eastAsia="Times New Roman" w:hAnsi="Montserrat" w:cs="Calibri"/>
                <w:b/>
                <w:bCs/>
                <w:color w:val="000000"/>
                <w:sz w:val="18"/>
                <w:szCs w:val="18"/>
                <w:lang w:eastAsia="es-MX"/>
              </w:rPr>
              <w:t>$4,785.3</w:t>
            </w:r>
          </w:p>
        </w:tc>
        <w:tc>
          <w:tcPr>
            <w:tcW w:w="1276" w:type="dxa"/>
            <w:shd w:val="clear" w:color="auto" w:fill="9CC2E5" w:themeFill="accent5" w:themeFillTint="99"/>
            <w:vAlign w:val="center"/>
            <w:hideMark/>
          </w:tcPr>
          <w:p w14:paraId="3FD2E6E7" w14:textId="77777777" w:rsidR="00E318D1" w:rsidRPr="007114AE" w:rsidRDefault="00E318D1" w:rsidP="00FA5FE3">
            <w:pPr>
              <w:jc w:val="right"/>
              <w:rPr>
                <w:rFonts w:ascii="Montserrat" w:eastAsia="Times New Roman" w:hAnsi="Montserrat" w:cs="Calibri"/>
                <w:b/>
                <w:bCs/>
                <w:color w:val="000000"/>
                <w:sz w:val="18"/>
                <w:szCs w:val="18"/>
                <w:lang w:eastAsia="es-MX"/>
              </w:rPr>
            </w:pPr>
            <w:r w:rsidRPr="007114AE">
              <w:rPr>
                <w:rFonts w:ascii="Montserrat" w:eastAsia="Times New Roman" w:hAnsi="Montserrat" w:cs="Calibri"/>
                <w:b/>
                <w:bCs/>
                <w:color w:val="000000"/>
                <w:sz w:val="18"/>
                <w:szCs w:val="18"/>
                <w:lang w:eastAsia="es-MX"/>
              </w:rPr>
              <w:t>$5,166.2</w:t>
            </w:r>
          </w:p>
        </w:tc>
        <w:tc>
          <w:tcPr>
            <w:tcW w:w="1275" w:type="dxa"/>
            <w:shd w:val="clear" w:color="auto" w:fill="9CC2E5" w:themeFill="accent5" w:themeFillTint="99"/>
            <w:vAlign w:val="center"/>
            <w:hideMark/>
          </w:tcPr>
          <w:p w14:paraId="18F10396" w14:textId="77777777" w:rsidR="00E318D1" w:rsidRPr="007114AE" w:rsidRDefault="00E318D1" w:rsidP="00FA5FE3">
            <w:pPr>
              <w:jc w:val="right"/>
              <w:rPr>
                <w:rFonts w:ascii="Montserrat" w:eastAsia="Times New Roman" w:hAnsi="Montserrat" w:cs="Calibri"/>
                <w:b/>
                <w:bCs/>
                <w:color w:val="000000"/>
                <w:sz w:val="18"/>
                <w:szCs w:val="18"/>
                <w:lang w:eastAsia="es-MX"/>
              </w:rPr>
            </w:pPr>
            <w:r w:rsidRPr="007114AE">
              <w:rPr>
                <w:rFonts w:ascii="Montserrat" w:eastAsia="Times New Roman" w:hAnsi="Montserrat" w:cs="Calibri"/>
                <w:b/>
                <w:bCs/>
                <w:color w:val="000000"/>
                <w:sz w:val="18"/>
                <w:szCs w:val="18"/>
                <w:lang w:eastAsia="es-MX"/>
              </w:rPr>
              <w:t>$5,618.3</w:t>
            </w:r>
          </w:p>
        </w:tc>
      </w:tr>
    </w:tbl>
    <w:p w14:paraId="74164D5D" w14:textId="77777777" w:rsidR="00E318D1" w:rsidRDefault="00E318D1" w:rsidP="00E318D1">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IAPA</w:t>
      </w:r>
      <w:r w:rsidRPr="008D30F1">
        <w:rPr>
          <w:rFonts w:ascii="Montserrat" w:hAnsi="Montserrat"/>
          <w:sz w:val="14"/>
          <w:szCs w:val="14"/>
        </w:rPr>
        <w:t xml:space="preserve"> obtenidos por transparencia.</w:t>
      </w:r>
    </w:p>
    <w:p w14:paraId="0CF37FB7" w14:textId="77777777" w:rsidR="008E16A1" w:rsidRDefault="008E16A1" w:rsidP="00E318D1">
      <w:pPr>
        <w:jc w:val="center"/>
        <w:rPr>
          <w:rFonts w:ascii="Montserrat" w:hAnsi="Montserrat"/>
          <w:sz w:val="14"/>
          <w:szCs w:val="14"/>
        </w:rPr>
      </w:pPr>
    </w:p>
    <w:p w14:paraId="16A2D283" w14:textId="77777777" w:rsidR="00E318D1" w:rsidRDefault="00E318D1" w:rsidP="00E318D1">
      <w:pPr>
        <w:rPr>
          <w:rFonts w:ascii="Montserrat" w:hAnsi="Montserrat"/>
          <w:b/>
          <w:bCs/>
        </w:rPr>
      </w:pPr>
    </w:p>
    <w:p w14:paraId="7F72AA73" w14:textId="22E5DE05" w:rsidR="00E318D1" w:rsidRDefault="00B402FF" w:rsidP="00E318D1">
      <w:pPr>
        <w:pStyle w:val="Ttulo3"/>
        <w:rPr>
          <w:rFonts w:ascii="Montserrat" w:hAnsi="Montserrat"/>
          <w:b/>
          <w:bCs/>
          <w:color w:val="auto"/>
          <w:sz w:val="22"/>
          <w:szCs w:val="22"/>
        </w:rPr>
      </w:pPr>
      <w:bookmarkStart w:id="5" w:name="_Toc167356014"/>
      <w:r>
        <w:rPr>
          <w:rFonts w:ascii="Montserrat" w:hAnsi="Montserrat"/>
          <w:b/>
          <w:bCs/>
          <w:color w:val="auto"/>
          <w:sz w:val="22"/>
          <w:szCs w:val="22"/>
        </w:rPr>
        <w:t>I</w:t>
      </w:r>
      <w:r w:rsidR="00E318D1" w:rsidRPr="002C1395">
        <w:rPr>
          <w:rFonts w:ascii="Montserrat" w:hAnsi="Montserrat"/>
          <w:b/>
          <w:bCs/>
          <w:color w:val="auto"/>
          <w:sz w:val="22"/>
          <w:szCs w:val="22"/>
        </w:rPr>
        <w:t>.1.3 ¿Cómo se distribuyó el gasto del SIAPA?</w:t>
      </w:r>
      <w:bookmarkEnd w:id="5"/>
    </w:p>
    <w:p w14:paraId="6D020D30" w14:textId="77777777" w:rsidR="00E318D1" w:rsidRPr="002C1395" w:rsidRDefault="00E318D1" w:rsidP="00E318D1"/>
    <w:p w14:paraId="02C0DDC2" w14:textId="77777777" w:rsidR="00E318D1" w:rsidRDefault="00E318D1" w:rsidP="00E318D1">
      <w:pPr>
        <w:spacing w:line="360" w:lineRule="auto"/>
        <w:jc w:val="both"/>
        <w:rPr>
          <w:rFonts w:ascii="Montserrat" w:hAnsi="Montserrat"/>
          <w:sz w:val="22"/>
          <w:szCs w:val="22"/>
        </w:rPr>
      </w:pPr>
      <w:r w:rsidRPr="008E16A1">
        <w:rPr>
          <w:rFonts w:ascii="Montserrat" w:hAnsi="Montserrat"/>
          <w:sz w:val="22"/>
          <w:szCs w:val="22"/>
        </w:rPr>
        <w:t>Para el periodo 2019-2022, el SIAPA presentó una tendencia de aumento en sus Egresos totales, siendo de $873.58 millones de pesos, la diferencia entre 2022 y 2019 (gráfica 3)</w:t>
      </w:r>
    </w:p>
    <w:p w14:paraId="1E78C0DE" w14:textId="77777777" w:rsidR="008E16A1" w:rsidRDefault="008E16A1" w:rsidP="00E318D1">
      <w:pPr>
        <w:spacing w:line="360" w:lineRule="auto"/>
        <w:jc w:val="both"/>
        <w:rPr>
          <w:rFonts w:ascii="Montserrat" w:hAnsi="Montserrat"/>
          <w:sz w:val="22"/>
          <w:szCs w:val="22"/>
        </w:rPr>
      </w:pPr>
    </w:p>
    <w:p w14:paraId="22EC553A" w14:textId="77777777" w:rsidR="008E16A1" w:rsidRDefault="008E16A1" w:rsidP="00E318D1">
      <w:pPr>
        <w:spacing w:line="360" w:lineRule="auto"/>
        <w:jc w:val="both"/>
        <w:rPr>
          <w:rFonts w:ascii="Montserrat" w:hAnsi="Montserrat"/>
          <w:sz w:val="22"/>
          <w:szCs w:val="22"/>
        </w:rPr>
      </w:pPr>
    </w:p>
    <w:p w14:paraId="720E8682" w14:textId="77777777" w:rsidR="008E16A1" w:rsidRDefault="008E16A1" w:rsidP="00E318D1">
      <w:pPr>
        <w:spacing w:line="360" w:lineRule="auto"/>
        <w:jc w:val="both"/>
        <w:rPr>
          <w:rFonts w:ascii="Montserrat" w:hAnsi="Montserrat"/>
          <w:sz w:val="22"/>
          <w:szCs w:val="22"/>
        </w:rPr>
      </w:pPr>
    </w:p>
    <w:p w14:paraId="07BDBB81" w14:textId="77777777" w:rsidR="008E16A1" w:rsidRDefault="008E16A1" w:rsidP="00E318D1">
      <w:pPr>
        <w:spacing w:line="360" w:lineRule="auto"/>
        <w:jc w:val="both"/>
        <w:rPr>
          <w:rFonts w:ascii="Montserrat" w:hAnsi="Montserrat"/>
          <w:sz w:val="22"/>
          <w:szCs w:val="22"/>
        </w:rPr>
      </w:pPr>
    </w:p>
    <w:p w14:paraId="65AE16D9" w14:textId="77777777" w:rsidR="008E16A1" w:rsidRDefault="008E16A1" w:rsidP="00E318D1">
      <w:pPr>
        <w:spacing w:line="360" w:lineRule="auto"/>
        <w:jc w:val="both"/>
        <w:rPr>
          <w:rFonts w:ascii="Montserrat" w:hAnsi="Montserrat"/>
          <w:sz w:val="22"/>
          <w:szCs w:val="22"/>
        </w:rPr>
      </w:pPr>
    </w:p>
    <w:p w14:paraId="3C07FD92" w14:textId="433D637D" w:rsidR="00E318D1" w:rsidRDefault="00E318D1" w:rsidP="00E318D1">
      <w:pPr>
        <w:pStyle w:val="Descripcin"/>
        <w:jc w:val="center"/>
        <w:rPr>
          <w:rFonts w:ascii="Montserrat" w:hAnsi="Montserrat"/>
        </w:rPr>
      </w:pPr>
      <w:r w:rsidRPr="008D30F1">
        <w:rPr>
          <w:rFonts w:ascii="Montserrat" w:hAnsi="Montserrat"/>
          <w:i w:val="0"/>
          <w:iCs w:val="0"/>
          <w:color w:val="auto"/>
        </w:rPr>
        <w:lastRenderedPageBreak/>
        <w:t xml:space="preserve">Gráfica </w:t>
      </w:r>
      <w:r>
        <w:rPr>
          <w:rFonts w:ascii="Montserrat" w:hAnsi="Montserrat"/>
          <w:i w:val="0"/>
          <w:iCs w:val="0"/>
          <w:color w:val="auto"/>
        </w:rPr>
        <w:fldChar w:fldCharType="begin"/>
      </w:r>
      <w:r>
        <w:rPr>
          <w:rFonts w:ascii="Montserrat" w:hAnsi="Montserrat"/>
          <w:i w:val="0"/>
          <w:iCs w:val="0"/>
          <w:color w:val="auto"/>
        </w:rPr>
        <w:instrText xml:space="preserve"> SEQ Gráfica \* ARABIC \* Arabic \* MERGEFORMAT </w:instrText>
      </w:r>
      <w:r>
        <w:rPr>
          <w:rFonts w:ascii="Montserrat" w:hAnsi="Montserrat"/>
          <w:i w:val="0"/>
          <w:iCs w:val="0"/>
          <w:color w:val="auto"/>
        </w:rPr>
        <w:fldChar w:fldCharType="separate"/>
      </w:r>
      <w:r>
        <w:rPr>
          <w:rFonts w:ascii="Montserrat" w:hAnsi="Montserrat"/>
          <w:i w:val="0"/>
          <w:iCs w:val="0"/>
          <w:noProof/>
          <w:color w:val="auto"/>
        </w:rPr>
        <w:t>3</w:t>
      </w:r>
      <w:r>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 xml:space="preserve"> Tendencia de los Egresos totales</w:t>
      </w:r>
      <w:r w:rsidRPr="008D30F1">
        <w:rPr>
          <w:rFonts w:ascii="Montserrat" w:hAnsi="Montserrat"/>
          <w:i w:val="0"/>
          <w:iCs w:val="0"/>
          <w:color w:val="auto"/>
        </w:rPr>
        <w:t xml:space="preserve">, </w:t>
      </w:r>
      <w:r>
        <w:rPr>
          <w:rFonts w:ascii="Montserrat" w:hAnsi="Montserrat"/>
          <w:i w:val="0"/>
          <w:iCs w:val="0"/>
          <w:color w:val="auto"/>
        </w:rPr>
        <w:t>SIAP</w:t>
      </w:r>
      <w:r w:rsidR="001E4F1A">
        <w:rPr>
          <w:rFonts w:ascii="Montserrat" w:hAnsi="Montserrat"/>
          <w:i w:val="0"/>
          <w:iCs w:val="0"/>
          <w:color w:val="auto"/>
        </w:rPr>
        <w:t>A</w:t>
      </w:r>
      <w:r>
        <w:rPr>
          <w:rFonts w:ascii="Montserrat" w:hAnsi="Montserrat"/>
          <w:i w:val="0"/>
          <w:iCs w:val="0"/>
          <w:color w:val="auto"/>
        </w:rPr>
        <w:t>, Jal</w:t>
      </w:r>
      <w:r w:rsidRPr="008D30F1">
        <w:rPr>
          <w:rFonts w:ascii="Montserrat" w:hAnsi="Montserrat"/>
          <w:i w:val="0"/>
          <w:iCs w:val="0"/>
          <w:color w:val="auto"/>
        </w:rPr>
        <w:t>.</w:t>
      </w:r>
    </w:p>
    <w:p w14:paraId="19979652" w14:textId="77777777" w:rsidR="00E318D1" w:rsidRDefault="00E318D1" w:rsidP="00E318D1">
      <w:pPr>
        <w:spacing w:line="360" w:lineRule="auto"/>
        <w:jc w:val="center"/>
        <w:rPr>
          <w:rFonts w:ascii="Montserrat" w:hAnsi="Montserrat"/>
        </w:rPr>
      </w:pPr>
      <w:r>
        <w:rPr>
          <w:rFonts w:ascii="Montserrat" w:hAnsi="Montserrat"/>
          <w:noProof/>
        </w:rPr>
        <w:drawing>
          <wp:inline distT="0" distB="0" distL="0" distR="0" wp14:anchorId="699F1B5D" wp14:editId="43B023DF">
            <wp:extent cx="4851283" cy="2619375"/>
            <wp:effectExtent l="0" t="0" r="6985" b="0"/>
            <wp:docPr id="9813089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75635" cy="2632523"/>
                    </a:xfrm>
                    <a:prstGeom prst="rect">
                      <a:avLst/>
                    </a:prstGeom>
                    <a:noFill/>
                  </pic:spPr>
                </pic:pic>
              </a:graphicData>
            </a:graphic>
          </wp:inline>
        </w:drawing>
      </w:r>
    </w:p>
    <w:p w14:paraId="676E8ED2" w14:textId="77777777" w:rsidR="00E318D1" w:rsidRDefault="00E318D1" w:rsidP="00E318D1">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IAPA</w:t>
      </w:r>
      <w:r w:rsidRPr="008D30F1">
        <w:rPr>
          <w:rFonts w:ascii="Montserrat" w:hAnsi="Montserrat"/>
          <w:sz w:val="14"/>
          <w:szCs w:val="14"/>
        </w:rPr>
        <w:t xml:space="preserve"> obtenidos por transparencia.</w:t>
      </w:r>
    </w:p>
    <w:p w14:paraId="1769EFA0" w14:textId="77777777" w:rsidR="00E318D1" w:rsidRDefault="00E318D1" w:rsidP="00E318D1">
      <w:pPr>
        <w:spacing w:line="360" w:lineRule="auto"/>
        <w:jc w:val="both"/>
        <w:rPr>
          <w:rFonts w:ascii="Montserrat" w:hAnsi="Montserrat"/>
        </w:rPr>
      </w:pPr>
    </w:p>
    <w:p w14:paraId="561A7EBA" w14:textId="77777777" w:rsidR="00E318D1" w:rsidRDefault="00E318D1" w:rsidP="00E318D1">
      <w:pPr>
        <w:spacing w:line="360" w:lineRule="auto"/>
        <w:jc w:val="both"/>
        <w:rPr>
          <w:rFonts w:ascii="Montserrat" w:hAnsi="Montserrat"/>
          <w:sz w:val="22"/>
          <w:szCs w:val="22"/>
        </w:rPr>
      </w:pPr>
      <w:r w:rsidRPr="008E16A1">
        <w:rPr>
          <w:rFonts w:ascii="Montserrat" w:hAnsi="Montserrat"/>
          <w:sz w:val="22"/>
          <w:szCs w:val="22"/>
        </w:rPr>
        <w:t>Las cuentas que integran los egresos totales son:</w:t>
      </w:r>
    </w:p>
    <w:p w14:paraId="517C88D9" w14:textId="77777777" w:rsidR="00E318D1" w:rsidRPr="008E16A1" w:rsidRDefault="00E318D1" w:rsidP="00E318D1">
      <w:pPr>
        <w:pStyle w:val="Prrafodelista"/>
        <w:numPr>
          <w:ilvl w:val="0"/>
          <w:numId w:val="26"/>
        </w:numPr>
        <w:spacing w:after="160" w:line="360" w:lineRule="auto"/>
        <w:rPr>
          <w:rFonts w:ascii="Montserrat" w:hAnsi="Montserrat"/>
        </w:rPr>
      </w:pPr>
      <w:r w:rsidRPr="008E16A1">
        <w:rPr>
          <w:rFonts w:ascii="Montserrat" w:hAnsi="Montserrat"/>
        </w:rPr>
        <w:t>Gastos de funcionamiento;</w:t>
      </w:r>
    </w:p>
    <w:p w14:paraId="319AE086" w14:textId="77777777" w:rsidR="00E318D1" w:rsidRPr="008E16A1" w:rsidRDefault="00E318D1" w:rsidP="00E318D1">
      <w:pPr>
        <w:pStyle w:val="Prrafodelista"/>
        <w:numPr>
          <w:ilvl w:val="0"/>
          <w:numId w:val="26"/>
        </w:numPr>
        <w:spacing w:after="160" w:line="360" w:lineRule="auto"/>
        <w:rPr>
          <w:rFonts w:ascii="Montserrat" w:hAnsi="Montserrat"/>
        </w:rPr>
      </w:pPr>
      <w:r w:rsidRPr="008E16A1">
        <w:rPr>
          <w:rFonts w:ascii="Montserrat" w:hAnsi="Montserrat"/>
        </w:rPr>
        <w:t>Transferencias, Asignaciones, subsidios y otras ayudas;</w:t>
      </w:r>
    </w:p>
    <w:p w14:paraId="1DA4398B" w14:textId="77777777" w:rsidR="00E318D1" w:rsidRPr="008E16A1" w:rsidRDefault="00E318D1" w:rsidP="00E318D1">
      <w:pPr>
        <w:pStyle w:val="Prrafodelista"/>
        <w:numPr>
          <w:ilvl w:val="0"/>
          <w:numId w:val="26"/>
        </w:numPr>
        <w:spacing w:after="160" w:line="360" w:lineRule="auto"/>
        <w:rPr>
          <w:rFonts w:ascii="Montserrat" w:hAnsi="Montserrat"/>
        </w:rPr>
      </w:pPr>
      <w:r w:rsidRPr="008E16A1">
        <w:rPr>
          <w:rFonts w:ascii="Montserrat" w:hAnsi="Montserrat"/>
        </w:rPr>
        <w:t>Participaciones y aportaciones;</w:t>
      </w:r>
    </w:p>
    <w:p w14:paraId="40403A33" w14:textId="77777777" w:rsidR="00E318D1" w:rsidRPr="008E16A1" w:rsidRDefault="00E318D1" w:rsidP="00E318D1">
      <w:pPr>
        <w:pStyle w:val="Prrafodelista"/>
        <w:numPr>
          <w:ilvl w:val="0"/>
          <w:numId w:val="26"/>
        </w:numPr>
        <w:spacing w:after="160" w:line="360" w:lineRule="auto"/>
        <w:rPr>
          <w:rFonts w:ascii="Montserrat" w:hAnsi="Montserrat"/>
        </w:rPr>
      </w:pPr>
      <w:r w:rsidRPr="008E16A1">
        <w:rPr>
          <w:rFonts w:ascii="Montserrat" w:hAnsi="Montserrat"/>
        </w:rPr>
        <w:t>Interés, comisión y otros gastos de la deuda pública;</w:t>
      </w:r>
    </w:p>
    <w:p w14:paraId="7B0592E9" w14:textId="77777777" w:rsidR="00E318D1" w:rsidRPr="008E16A1" w:rsidRDefault="00E318D1" w:rsidP="00E318D1">
      <w:pPr>
        <w:pStyle w:val="Prrafodelista"/>
        <w:numPr>
          <w:ilvl w:val="0"/>
          <w:numId w:val="26"/>
        </w:numPr>
        <w:spacing w:after="160" w:line="360" w:lineRule="auto"/>
        <w:rPr>
          <w:rFonts w:ascii="Montserrat" w:hAnsi="Montserrat"/>
        </w:rPr>
      </w:pPr>
      <w:r w:rsidRPr="008E16A1">
        <w:rPr>
          <w:rFonts w:ascii="Montserrat" w:hAnsi="Montserrat"/>
        </w:rPr>
        <w:t>Otros gastos y pérdidas extraordinarias;</w:t>
      </w:r>
    </w:p>
    <w:p w14:paraId="1FE1F36D" w14:textId="77777777" w:rsidR="00E318D1" w:rsidRPr="008E16A1" w:rsidRDefault="00E318D1" w:rsidP="00E318D1">
      <w:pPr>
        <w:pStyle w:val="Prrafodelista"/>
        <w:numPr>
          <w:ilvl w:val="0"/>
          <w:numId w:val="26"/>
        </w:numPr>
        <w:spacing w:after="160" w:line="360" w:lineRule="auto"/>
        <w:rPr>
          <w:rFonts w:ascii="Montserrat" w:hAnsi="Montserrat"/>
        </w:rPr>
      </w:pPr>
      <w:r w:rsidRPr="008E16A1">
        <w:rPr>
          <w:rFonts w:ascii="Montserrat" w:hAnsi="Montserrat"/>
        </w:rPr>
        <w:t xml:space="preserve">Inversión Pública; </w:t>
      </w:r>
    </w:p>
    <w:p w14:paraId="3A445CF6" w14:textId="77777777" w:rsidR="00E318D1" w:rsidRDefault="00E318D1" w:rsidP="00E318D1">
      <w:pPr>
        <w:spacing w:line="360" w:lineRule="auto"/>
        <w:jc w:val="both"/>
        <w:rPr>
          <w:rFonts w:ascii="Montserrat" w:hAnsi="Montserrat"/>
          <w:sz w:val="22"/>
          <w:szCs w:val="22"/>
        </w:rPr>
      </w:pPr>
      <w:r w:rsidRPr="008E16A1">
        <w:rPr>
          <w:rFonts w:ascii="Montserrat" w:hAnsi="Montserrat"/>
          <w:sz w:val="22"/>
          <w:szCs w:val="22"/>
        </w:rPr>
        <w:t>La cuenta en la que se registró el mayor monto de gasto para el periodo analizado es “Gastos de Funcionamiento”, que representa más del 55% de los egresos totales en los años del periodo 2019-2022 (gráfica 4).</w:t>
      </w:r>
    </w:p>
    <w:p w14:paraId="292F3138" w14:textId="77777777" w:rsidR="008E16A1" w:rsidRDefault="008E16A1" w:rsidP="00E318D1">
      <w:pPr>
        <w:spacing w:line="360" w:lineRule="auto"/>
        <w:jc w:val="both"/>
        <w:rPr>
          <w:rFonts w:ascii="Montserrat" w:hAnsi="Montserrat"/>
          <w:sz w:val="22"/>
          <w:szCs w:val="22"/>
        </w:rPr>
      </w:pPr>
    </w:p>
    <w:p w14:paraId="537F2FA9" w14:textId="77777777" w:rsidR="008E16A1" w:rsidRDefault="008E16A1" w:rsidP="00E318D1">
      <w:pPr>
        <w:spacing w:line="360" w:lineRule="auto"/>
        <w:jc w:val="both"/>
        <w:rPr>
          <w:rFonts w:ascii="Montserrat" w:hAnsi="Montserrat"/>
          <w:sz w:val="22"/>
          <w:szCs w:val="22"/>
        </w:rPr>
      </w:pPr>
    </w:p>
    <w:p w14:paraId="68EE97C9" w14:textId="77777777" w:rsidR="00AB1EBD" w:rsidRDefault="00AB1EBD" w:rsidP="00E318D1">
      <w:pPr>
        <w:spacing w:line="360" w:lineRule="auto"/>
        <w:jc w:val="both"/>
        <w:rPr>
          <w:rFonts w:ascii="Montserrat" w:hAnsi="Montserrat"/>
          <w:sz w:val="22"/>
          <w:szCs w:val="22"/>
        </w:rPr>
      </w:pPr>
    </w:p>
    <w:p w14:paraId="2B3EEC4B" w14:textId="77777777" w:rsidR="008E16A1" w:rsidRDefault="008E16A1" w:rsidP="00E318D1">
      <w:pPr>
        <w:spacing w:line="360" w:lineRule="auto"/>
        <w:jc w:val="both"/>
        <w:rPr>
          <w:rFonts w:ascii="Montserrat" w:hAnsi="Montserrat"/>
          <w:sz w:val="22"/>
          <w:szCs w:val="22"/>
        </w:rPr>
      </w:pPr>
    </w:p>
    <w:p w14:paraId="018A93EE" w14:textId="77777777" w:rsidR="008E16A1" w:rsidRDefault="008E16A1" w:rsidP="00E318D1">
      <w:pPr>
        <w:spacing w:line="360" w:lineRule="auto"/>
        <w:jc w:val="both"/>
        <w:rPr>
          <w:rFonts w:ascii="Montserrat" w:hAnsi="Montserrat"/>
          <w:sz w:val="22"/>
          <w:szCs w:val="22"/>
        </w:rPr>
      </w:pPr>
    </w:p>
    <w:p w14:paraId="58F6931A" w14:textId="77777777" w:rsidR="008E16A1" w:rsidRPr="008E16A1" w:rsidRDefault="008E16A1" w:rsidP="00E318D1">
      <w:pPr>
        <w:spacing w:line="360" w:lineRule="auto"/>
        <w:jc w:val="both"/>
        <w:rPr>
          <w:rFonts w:ascii="Montserrat" w:hAnsi="Montserrat"/>
          <w:sz w:val="22"/>
          <w:szCs w:val="22"/>
        </w:rPr>
      </w:pPr>
    </w:p>
    <w:p w14:paraId="6BAF2454" w14:textId="4599197E" w:rsidR="00E318D1" w:rsidRDefault="00E318D1" w:rsidP="00E318D1">
      <w:pPr>
        <w:pStyle w:val="Descripcin"/>
        <w:jc w:val="center"/>
        <w:rPr>
          <w:rFonts w:ascii="Montserrat" w:hAnsi="Montserrat"/>
        </w:rPr>
      </w:pPr>
      <w:r w:rsidRPr="008D30F1">
        <w:rPr>
          <w:rFonts w:ascii="Montserrat" w:hAnsi="Montserrat"/>
          <w:i w:val="0"/>
          <w:iCs w:val="0"/>
          <w:color w:val="auto"/>
        </w:rPr>
        <w:t xml:space="preserve">Gráfica </w:t>
      </w:r>
      <w:r>
        <w:rPr>
          <w:rFonts w:ascii="Montserrat" w:hAnsi="Montserrat"/>
          <w:i w:val="0"/>
          <w:iCs w:val="0"/>
          <w:color w:val="auto"/>
        </w:rPr>
        <w:fldChar w:fldCharType="begin"/>
      </w:r>
      <w:r>
        <w:rPr>
          <w:rFonts w:ascii="Montserrat" w:hAnsi="Montserrat"/>
          <w:i w:val="0"/>
          <w:iCs w:val="0"/>
          <w:color w:val="auto"/>
        </w:rPr>
        <w:instrText xml:space="preserve"> SEQ Gráfica \* ARABIC \* Arabic \* MERGEFORMAT </w:instrText>
      </w:r>
      <w:r>
        <w:rPr>
          <w:rFonts w:ascii="Montserrat" w:hAnsi="Montserrat"/>
          <w:i w:val="0"/>
          <w:iCs w:val="0"/>
          <w:color w:val="auto"/>
        </w:rPr>
        <w:fldChar w:fldCharType="separate"/>
      </w:r>
      <w:r>
        <w:rPr>
          <w:rFonts w:ascii="Montserrat" w:hAnsi="Montserrat"/>
          <w:i w:val="0"/>
          <w:iCs w:val="0"/>
          <w:noProof/>
          <w:color w:val="auto"/>
        </w:rPr>
        <w:t>4</w:t>
      </w:r>
      <w:r>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Cuentas que integran los Gastos totales</w:t>
      </w:r>
      <w:r w:rsidRPr="008D30F1">
        <w:rPr>
          <w:rFonts w:ascii="Montserrat" w:hAnsi="Montserrat"/>
          <w:i w:val="0"/>
          <w:iCs w:val="0"/>
          <w:color w:val="auto"/>
        </w:rPr>
        <w:t xml:space="preserve">, </w:t>
      </w:r>
      <w:r>
        <w:rPr>
          <w:rFonts w:ascii="Montserrat" w:hAnsi="Montserrat"/>
          <w:i w:val="0"/>
          <w:iCs w:val="0"/>
          <w:color w:val="auto"/>
        </w:rPr>
        <w:t>SIAPA, Jal</w:t>
      </w:r>
      <w:r w:rsidRPr="008D30F1">
        <w:rPr>
          <w:rFonts w:ascii="Montserrat" w:hAnsi="Montserrat"/>
          <w:i w:val="0"/>
          <w:iCs w:val="0"/>
          <w:color w:val="auto"/>
        </w:rPr>
        <w:t>.</w:t>
      </w:r>
    </w:p>
    <w:p w14:paraId="391197FD" w14:textId="77777777" w:rsidR="00E318D1" w:rsidRDefault="00E318D1" w:rsidP="00E318D1">
      <w:pPr>
        <w:spacing w:line="360" w:lineRule="auto"/>
        <w:jc w:val="center"/>
        <w:rPr>
          <w:rFonts w:ascii="Montserrat" w:hAnsi="Montserrat"/>
        </w:rPr>
      </w:pPr>
      <w:r>
        <w:rPr>
          <w:rFonts w:ascii="Montserrat" w:hAnsi="Montserrat"/>
          <w:noProof/>
        </w:rPr>
        <w:drawing>
          <wp:inline distT="0" distB="0" distL="0" distR="0" wp14:anchorId="790C72B9" wp14:editId="096A538F">
            <wp:extent cx="5890000" cy="3019425"/>
            <wp:effectExtent l="0" t="0" r="0" b="0"/>
            <wp:docPr id="211652600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0024" cy="3034816"/>
                    </a:xfrm>
                    <a:prstGeom prst="rect">
                      <a:avLst/>
                    </a:prstGeom>
                    <a:noFill/>
                  </pic:spPr>
                </pic:pic>
              </a:graphicData>
            </a:graphic>
          </wp:inline>
        </w:drawing>
      </w:r>
    </w:p>
    <w:p w14:paraId="730086EB" w14:textId="77777777" w:rsidR="00E318D1" w:rsidRDefault="00E318D1" w:rsidP="00E318D1">
      <w:pPr>
        <w:jc w:val="center"/>
        <w:rPr>
          <w:rFonts w:ascii="Montserrat" w:hAnsi="Montserrat"/>
          <w:sz w:val="14"/>
          <w:szCs w:val="14"/>
        </w:rPr>
      </w:pPr>
      <w:r w:rsidRPr="008D30F1">
        <w:rPr>
          <w:rFonts w:ascii="Montserrat" w:hAnsi="Montserrat"/>
          <w:sz w:val="14"/>
          <w:szCs w:val="14"/>
        </w:rPr>
        <w:t xml:space="preserve">Fuente: Elaboración propia con datos del </w:t>
      </w:r>
      <w:r>
        <w:rPr>
          <w:rFonts w:ascii="Montserrat" w:hAnsi="Montserrat"/>
          <w:sz w:val="14"/>
          <w:szCs w:val="14"/>
        </w:rPr>
        <w:t>SIAPA</w:t>
      </w:r>
      <w:r w:rsidRPr="008D30F1">
        <w:rPr>
          <w:rFonts w:ascii="Montserrat" w:hAnsi="Montserrat"/>
          <w:sz w:val="14"/>
          <w:szCs w:val="14"/>
        </w:rPr>
        <w:t xml:space="preserve"> obtenidos por transparencia.</w:t>
      </w:r>
    </w:p>
    <w:p w14:paraId="7644E68B" w14:textId="77777777" w:rsidR="00E318D1" w:rsidRDefault="00E318D1" w:rsidP="00E318D1">
      <w:pPr>
        <w:jc w:val="center"/>
        <w:rPr>
          <w:rFonts w:ascii="Montserrat" w:hAnsi="Montserrat"/>
          <w:b/>
          <w:bCs/>
        </w:rPr>
      </w:pPr>
    </w:p>
    <w:p w14:paraId="4C4D6864" w14:textId="4F1451CA" w:rsidR="00E318D1" w:rsidRDefault="00B402FF" w:rsidP="00E318D1">
      <w:pPr>
        <w:pStyle w:val="Ttulo3"/>
        <w:rPr>
          <w:rFonts w:ascii="Montserrat" w:hAnsi="Montserrat"/>
          <w:b/>
          <w:bCs/>
          <w:color w:val="auto"/>
          <w:sz w:val="22"/>
          <w:szCs w:val="22"/>
        </w:rPr>
      </w:pPr>
      <w:bookmarkStart w:id="6" w:name="_Toc167356015"/>
      <w:r>
        <w:rPr>
          <w:rFonts w:ascii="Montserrat" w:hAnsi="Montserrat"/>
          <w:b/>
          <w:bCs/>
          <w:color w:val="auto"/>
          <w:sz w:val="22"/>
          <w:szCs w:val="22"/>
        </w:rPr>
        <w:t>I</w:t>
      </w:r>
      <w:r w:rsidR="00E318D1" w:rsidRPr="002C1395">
        <w:rPr>
          <w:rFonts w:ascii="Montserrat" w:hAnsi="Montserrat"/>
          <w:b/>
          <w:bCs/>
          <w:color w:val="auto"/>
          <w:sz w:val="22"/>
          <w:szCs w:val="22"/>
        </w:rPr>
        <w:t>.1.4 ¿Qué rubros integraron la cuenta Gastos de Funcionamiento del SIAPA?</w:t>
      </w:r>
      <w:bookmarkEnd w:id="6"/>
    </w:p>
    <w:p w14:paraId="50AAB4F2" w14:textId="77777777" w:rsidR="00E318D1" w:rsidRPr="002C1395" w:rsidRDefault="00E318D1" w:rsidP="00E318D1"/>
    <w:p w14:paraId="3FEC81FA" w14:textId="77777777" w:rsidR="00E318D1" w:rsidRPr="008E16A1" w:rsidRDefault="00E318D1" w:rsidP="00E318D1">
      <w:pPr>
        <w:spacing w:line="360" w:lineRule="auto"/>
        <w:rPr>
          <w:rFonts w:ascii="Montserrat" w:hAnsi="Montserrat"/>
          <w:sz w:val="22"/>
          <w:szCs w:val="22"/>
        </w:rPr>
      </w:pPr>
      <w:r w:rsidRPr="008E16A1">
        <w:rPr>
          <w:rFonts w:ascii="Montserrat" w:hAnsi="Montserrat"/>
          <w:sz w:val="22"/>
          <w:szCs w:val="22"/>
        </w:rPr>
        <w:t>Esta cuenta se integra por los conceptos</w:t>
      </w:r>
      <w:r w:rsidRPr="008E16A1">
        <w:rPr>
          <w:rStyle w:val="Refdenotaalpie"/>
          <w:rFonts w:ascii="Montserrat" w:hAnsi="Montserrat"/>
          <w:sz w:val="22"/>
          <w:szCs w:val="22"/>
        </w:rPr>
        <w:footnoteReference w:id="4"/>
      </w:r>
      <w:r w:rsidRPr="008E16A1">
        <w:rPr>
          <w:rFonts w:ascii="Montserrat" w:hAnsi="Montserrat"/>
          <w:sz w:val="22"/>
          <w:szCs w:val="22"/>
        </w:rPr>
        <w:t xml:space="preserve"> de: </w:t>
      </w:r>
    </w:p>
    <w:p w14:paraId="6F433A65" w14:textId="77777777" w:rsidR="00E318D1" w:rsidRPr="008E16A1" w:rsidRDefault="00E318D1" w:rsidP="00E318D1">
      <w:pPr>
        <w:pStyle w:val="Prrafodelista"/>
        <w:numPr>
          <w:ilvl w:val="0"/>
          <w:numId w:val="27"/>
        </w:numPr>
        <w:spacing w:after="160" w:line="360" w:lineRule="auto"/>
        <w:rPr>
          <w:rFonts w:ascii="Montserrat" w:hAnsi="Montserrat"/>
        </w:rPr>
      </w:pPr>
      <w:r w:rsidRPr="008E16A1">
        <w:rPr>
          <w:rFonts w:ascii="Montserrat" w:hAnsi="Montserrat"/>
        </w:rPr>
        <w:t>Servicios personales;</w:t>
      </w:r>
    </w:p>
    <w:p w14:paraId="01242816" w14:textId="77777777" w:rsidR="00E318D1" w:rsidRPr="008E16A1" w:rsidRDefault="00E318D1" w:rsidP="00E318D1">
      <w:pPr>
        <w:pStyle w:val="Prrafodelista"/>
        <w:numPr>
          <w:ilvl w:val="0"/>
          <w:numId w:val="27"/>
        </w:numPr>
        <w:spacing w:after="160" w:line="360" w:lineRule="auto"/>
        <w:rPr>
          <w:rFonts w:ascii="Montserrat" w:hAnsi="Montserrat"/>
        </w:rPr>
      </w:pPr>
      <w:r w:rsidRPr="008E16A1">
        <w:rPr>
          <w:rFonts w:ascii="Montserrat" w:hAnsi="Montserrat"/>
        </w:rPr>
        <w:t>Materiales y suministros;</w:t>
      </w:r>
    </w:p>
    <w:p w14:paraId="63227CFA" w14:textId="77777777" w:rsidR="00E318D1" w:rsidRPr="008E16A1" w:rsidRDefault="00E318D1" w:rsidP="00E318D1">
      <w:pPr>
        <w:pStyle w:val="Prrafodelista"/>
        <w:numPr>
          <w:ilvl w:val="0"/>
          <w:numId w:val="27"/>
        </w:numPr>
        <w:spacing w:after="160" w:line="360" w:lineRule="auto"/>
        <w:rPr>
          <w:rFonts w:ascii="Montserrat" w:hAnsi="Montserrat"/>
        </w:rPr>
      </w:pPr>
      <w:r w:rsidRPr="008E16A1">
        <w:rPr>
          <w:rFonts w:ascii="Montserrat" w:hAnsi="Montserrat"/>
        </w:rPr>
        <w:t>Servicios generales;</w:t>
      </w:r>
    </w:p>
    <w:p w14:paraId="3D216A5F" w14:textId="77777777" w:rsidR="00E318D1" w:rsidRDefault="00E318D1" w:rsidP="00E318D1">
      <w:pPr>
        <w:rPr>
          <w:rFonts w:ascii="Montserrat" w:hAnsi="Montserrat"/>
          <w:sz w:val="22"/>
          <w:szCs w:val="22"/>
        </w:rPr>
      </w:pPr>
      <w:r w:rsidRPr="008E16A1">
        <w:rPr>
          <w:rFonts w:ascii="Montserrat" w:hAnsi="Montserrat"/>
          <w:sz w:val="22"/>
          <w:szCs w:val="22"/>
        </w:rPr>
        <w:t>Los montos ejercidos durante el periodo 2019-2022 en cada concepto son los siguientes:</w:t>
      </w:r>
    </w:p>
    <w:p w14:paraId="4F92AA7F" w14:textId="77777777" w:rsidR="008E16A1" w:rsidRDefault="008E16A1" w:rsidP="00E318D1">
      <w:pPr>
        <w:rPr>
          <w:rFonts w:ascii="Montserrat" w:hAnsi="Montserrat"/>
          <w:sz w:val="22"/>
          <w:szCs w:val="22"/>
        </w:rPr>
      </w:pPr>
    </w:p>
    <w:p w14:paraId="11B073D0" w14:textId="77777777" w:rsidR="00AB1EBD" w:rsidRDefault="00AB1EBD" w:rsidP="00E318D1">
      <w:pPr>
        <w:rPr>
          <w:rFonts w:ascii="Montserrat" w:hAnsi="Montserrat"/>
          <w:sz w:val="22"/>
          <w:szCs w:val="22"/>
        </w:rPr>
      </w:pPr>
    </w:p>
    <w:p w14:paraId="75697E32" w14:textId="77777777" w:rsidR="00AB1EBD" w:rsidRDefault="00AB1EBD" w:rsidP="00E318D1">
      <w:pPr>
        <w:rPr>
          <w:rFonts w:ascii="Montserrat" w:hAnsi="Montserrat"/>
          <w:sz w:val="22"/>
          <w:szCs w:val="22"/>
        </w:rPr>
      </w:pPr>
    </w:p>
    <w:p w14:paraId="0D297DC8" w14:textId="77777777" w:rsidR="00AB1EBD" w:rsidRDefault="00AB1EBD" w:rsidP="00E318D1">
      <w:pPr>
        <w:rPr>
          <w:rFonts w:ascii="Montserrat" w:hAnsi="Montserrat"/>
          <w:sz w:val="22"/>
          <w:szCs w:val="22"/>
        </w:rPr>
      </w:pPr>
    </w:p>
    <w:p w14:paraId="0AC83614" w14:textId="77777777" w:rsidR="00AB1EBD" w:rsidRDefault="00AB1EBD" w:rsidP="00E318D1">
      <w:pPr>
        <w:rPr>
          <w:rFonts w:ascii="Montserrat" w:hAnsi="Montserrat"/>
          <w:sz w:val="22"/>
          <w:szCs w:val="22"/>
        </w:rPr>
      </w:pPr>
    </w:p>
    <w:p w14:paraId="52F7F61D" w14:textId="77777777" w:rsidR="00AB1EBD" w:rsidRDefault="00AB1EBD" w:rsidP="00E318D1">
      <w:pPr>
        <w:rPr>
          <w:rFonts w:ascii="Montserrat" w:hAnsi="Montserrat"/>
          <w:sz w:val="22"/>
          <w:szCs w:val="22"/>
        </w:rPr>
      </w:pPr>
    </w:p>
    <w:p w14:paraId="3BB5D453" w14:textId="77777777" w:rsidR="00AB1EBD" w:rsidRDefault="00AB1EBD" w:rsidP="00E318D1">
      <w:pPr>
        <w:rPr>
          <w:rFonts w:ascii="Montserrat" w:hAnsi="Montserrat"/>
          <w:sz w:val="22"/>
          <w:szCs w:val="22"/>
        </w:rPr>
      </w:pPr>
    </w:p>
    <w:p w14:paraId="0009D4BE" w14:textId="77777777" w:rsidR="00AB1EBD" w:rsidRPr="008E16A1" w:rsidRDefault="00AB1EBD" w:rsidP="00E318D1">
      <w:pPr>
        <w:rPr>
          <w:rFonts w:ascii="Montserrat" w:hAnsi="Montserrat"/>
          <w:sz w:val="22"/>
          <w:szCs w:val="22"/>
        </w:rPr>
      </w:pPr>
    </w:p>
    <w:p w14:paraId="45FAA4DD" w14:textId="0DE861D7" w:rsidR="00E318D1" w:rsidRPr="00526E7D" w:rsidRDefault="00E318D1" w:rsidP="00E318D1">
      <w:pPr>
        <w:spacing w:line="360" w:lineRule="auto"/>
        <w:jc w:val="center"/>
        <w:rPr>
          <w:rFonts w:ascii="Montserrat" w:hAnsi="Montserrat"/>
          <w:sz w:val="18"/>
          <w:szCs w:val="18"/>
        </w:rPr>
      </w:pPr>
      <w:r w:rsidRPr="00526E7D">
        <w:rPr>
          <w:rFonts w:ascii="Montserrat" w:hAnsi="Montserrat"/>
          <w:sz w:val="18"/>
          <w:szCs w:val="18"/>
        </w:rPr>
        <w:t xml:space="preserve">Tabla </w:t>
      </w:r>
      <w:r w:rsidRPr="00526E7D">
        <w:rPr>
          <w:rFonts w:ascii="Montserrat" w:hAnsi="Montserrat"/>
          <w:i/>
          <w:iCs/>
          <w:sz w:val="18"/>
          <w:szCs w:val="18"/>
        </w:rPr>
        <w:fldChar w:fldCharType="begin"/>
      </w:r>
      <w:r w:rsidRPr="00526E7D">
        <w:rPr>
          <w:rFonts w:ascii="Montserrat" w:hAnsi="Montserrat"/>
          <w:sz w:val="18"/>
          <w:szCs w:val="18"/>
        </w:rPr>
        <w:instrText xml:space="preserve"> SEQ Tabla \* ARABIC </w:instrText>
      </w:r>
      <w:r w:rsidRPr="00526E7D">
        <w:rPr>
          <w:rFonts w:ascii="Montserrat" w:hAnsi="Montserrat"/>
          <w:i/>
          <w:iCs/>
          <w:sz w:val="18"/>
          <w:szCs w:val="18"/>
        </w:rPr>
        <w:fldChar w:fldCharType="separate"/>
      </w:r>
      <w:r>
        <w:rPr>
          <w:rFonts w:ascii="Montserrat" w:hAnsi="Montserrat"/>
          <w:noProof/>
          <w:sz w:val="18"/>
          <w:szCs w:val="18"/>
        </w:rPr>
        <w:t>2</w:t>
      </w:r>
      <w:r w:rsidRPr="00526E7D">
        <w:rPr>
          <w:rFonts w:ascii="Montserrat" w:hAnsi="Montserrat"/>
          <w:i/>
          <w:iCs/>
          <w:sz w:val="18"/>
          <w:szCs w:val="18"/>
        </w:rPr>
        <w:fldChar w:fldCharType="end"/>
      </w:r>
      <w:r w:rsidRPr="00526E7D">
        <w:rPr>
          <w:rFonts w:ascii="Montserrat" w:hAnsi="Montserrat"/>
          <w:sz w:val="18"/>
          <w:szCs w:val="18"/>
        </w:rPr>
        <w:t xml:space="preserve">. </w:t>
      </w:r>
      <w:r>
        <w:rPr>
          <w:rFonts w:ascii="Montserrat" w:hAnsi="Montserrat"/>
          <w:sz w:val="18"/>
          <w:szCs w:val="18"/>
        </w:rPr>
        <w:t>Conceptos que integran los Gastos de Funcionamiento (millones de pesos) del</w:t>
      </w:r>
      <w:r w:rsidRPr="00526E7D">
        <w:rPr>
          <w:rFonts w:ascii="Montserrat" w:hAnsi="Montserrat"/>
          <w:sz w:val="18"/>
          <w:szCs w:val="18"/>
        </w:rPr>
        <w:t xml:space="preserve"> </w:t>
      </w:r>
      <w:r>
        <w:rPr>
          <w:rFonts w:ascii="Montserrat" w:hAnsi="Montserrat"/>
          <w:sz w:val="18"/>
          <w:szCs w:val="18"/>
        </w:rPr>
        <w:t>SIAPA</w:t>
      </w:r>
      <w:r w:rsidRPr="00526E7D">
        <w:rPr>
          <w:rFonts w:ascii="Montserrat" w:hAnsi="Montserrat"/>
          <w:sz w:val="18"/>
          <w:szCs w:val="18"/>
        </w:rPr>
        <w:t>,</w:t>
      </w:r>
      <w:r w:rsidR="001E4F1A">
        <w:rPr>
          <w:rFonts w:ascii="Montserrat" w:hAnsi="Montserrat"/>
          <w:sz w:val="18"/>
          <w:szCs w:val="18"/>
        </w:rPr>
        <w:t xml:space="preserve"> </w:t>
      </w:r>
      <w:r>
        <w:rPr>
          <w:rFonts w:ascii="Montserrat" w:hAnsi="Montserrat"/>
          <w:sz w:val="18"/>
          <w:szCs w:val="18"/>
        </w:rPr>
        <w:t>Jal.</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1134"/>
        <w:gridCol w:w="1134"/>
        <w:gridCol w:w="1134"/>
        <w:gridCol w:w="1134"/>
      </w:tblGrid>
      <w:tr w:rsidR="00E318D1" w:rsidRPr="004D471F" w14:paraId="61C332CD" w14:textId="77777777" w:rsidTr="00FA5FE3">
        <w:trPr>
          <w:cantSplit/>
          <w:trHeight w:val="300"/>
          <w:tblHeader/>
          <w:jc w:val="center"/>
        </w:trPr>
        <w:tc>
          <w:tcPr>
            <w:tcW w:w="3114" w:type="dxa"/>
            <w:tcBorders>
              <w:bottom w:val="single" w:sz="4" w:space="0" w:color="auto"/>
            </w:tcBorders>
            <w:shd w:val="clear" w:color="auto" w:fill="auto"/>
            <w:vAlign w:val="center"/>
            <w:hideMark/>
          </w:tcPr>
          <w:p w14:paraId="3B9390C5" w14:textId="77777777" w:rsidR="00E318D1" w:rsidRDefault="00E318D1" w:rsidP="00FA5FE3">
            <w:pPr>
              <w:jc w:val="center"/>
              <w:rPr>
                <w:rFonts w:ascii="Montserrat" w:eastAsia="Times New Roman" w:hAnsi="Montserrat" w:cs="Calibri"/>
                <w:b/>
                <w:bCs/>
                <w:color w:val="000000"/>
                <w:sz w:val="18"/>
                <w:szCs w:val="18"/>
                <w:lang w:eastAsia="es-MX"/>
              </w:rPr>
            </w:pPr>
            <w:r>
              <w:rPr>
                <w:rFonts w:ascii="Montserrat" w:eastAsia="Times New Roman" w:hAnsi="Montserrat" w:cs="Calibri"/>
                <w:b/>
                <w:bCs/>
                <w:color w:val="000000"/>
                <w:sz w:val="18"/>
                <w:szCs w:val="18"/>
                <w:lang w:eastAsia="es-MX"/>
              </w:rPr>
              <w:t>Conceptos que integran los Gastos de Funcionamiento</w:t>
            </w:r>
          </w:p>
          <w:p w14:paraId="2725B148" w14:textId="77777777" w:rsidR="00E318D1" w:rsidRPr="004D471F" w:rsidRDefault="00E318D1" w:rsidP="00FA5FE3">
            <w:pPr>
              <w:jc w:val="center"/>
              <w:rPr>
                <w:rFonts w:ascii="Montserrat" w:eastAsia="Times New Roman" w:hAnsi="Montserrat" w:cs="Times New Roman"/>
                <w:sz w:val="18"/>
                <w:szCs w:val="18"/>
                <w:lang w:eastAsia="es-MX"/>
              </w:rPr>
            </w:pPr>
          </w:p>
        </w:tc>
        <w:tc>
          <w:tcPr>
            <w:tcW w:w="1134" w:type="dxa"/>
            <w:tcBorders>
              <w:bottom w:val="single" w:sz="4" w:space="0" w:color="auto"/>
            </w:tcBorders>
            <w:shd w:val="clear" w:color="auto" w:fill="auto"/>
            <w:vAlign w:val="center"/>
            <w:hideMark/>
          </w:tcPr>
          <w:p w14:paraId="6C0ED738" w14:textId="77777777" w:rsidR="00E318D1" w:rsidRDefault="00E318D1" w:rsidP="00FA5FE3">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2019</w:t>
            </w:r>
          </w:p>
          <w:p w14:paraId="106364CD" w14:textId="77777777" w:rsidR="00E318D1" w:rsidRPr="004D471F" w:rsidRDefault="00E318D1" w:rsidP="00FA5FE3">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c>
          <w:tcPr>
            <w:tcW w:w="1134" w:type="dxa"/>
            <w:tcBorders>
              <w:bottom w:val="single" w:sz="4" w:space="0" w:color="auto"/>
            </w:tcBorders>
            <w:shd w:val="clear" w:color="auto" w:fill="auto"/>
            <w:vAlign w:val="center"/>
            <w:hideMark/>
          </w:tcPr>
          <w:p w14:paraId="501EBDDA" w14:textId="77777777" w:rsidR="00E318D1" w:rsidRDefault="00E318D1" w:rsidP="00FA5FE3">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2020</w:t>
            </w:r>
          </w:p>
          <w:p w14:paraId="46662292" w14:textId="77777777" w:rsidR="00E318D1" w:rsidRPr="004D471F" w:rsidRDefault="00E318D1" w:rsidP="00FA5FE3">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c>
          <w:tcPr>
            <w:tcW w:w="1134" w:type="dxa"/>
            <w:tcBorders>
              <w:bottom w:val="single" w:sz="4" w:space="0" w:color="auto"/>
            </w:tcBorders>
            <w:shd w:val="clear" w:color="auto" w:fill="auto"/>
            <w:noWrap/>
            <w:vAlign w:val="center"/>
            <w:hideMark/>
          </w:tcPr>
          <w:p w14:paraId="574914BA" w14:textId="77777777" w:rsidR="00E318D1" w:rsidRDefault="00E318D1" w:rsidP="00FA5FE3">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2021</w:t>
            </w:r>
          </w:p>
          <w:p w14:paraId="29AD0DAC" w14:textId="77777777" w:rsidR="00E318D1" w:rsidRPr="004D471F" w:rsidRDefault="00E318D1" w:rsidP="00FA5FE3">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c>
          <w:tcPr>
            <w:tcW w:w="1134" w:type="dxa"/>
            <w:tcBorders>
              <w:bottom w:val="single" w:sz="4" w:space="0" w:color="auto"/>
            </w:tcBorders>
            <w:shd w:val="clear" w:color="auto" w:fill="auto"/>
            <w:noWrap/>
            <w:vAlign w:val="center"/>
            <w:hideMark/>
          </w:tcPr>
          <w:p w14:paraId="6EF23AC0" w14:textId="77777777" w:rsidR="00E318D1" w:rsidRDefault="00E318D1" w:rsidP="00FA5FE3">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2022</w:t>
            </w:r>
          </w:p>
          <w:p w14:paraId="5DC4CB96" w14:textId="77777777" w:rsidR="00E318D1" w:rsidRPr="004D471F" w:rsidRDefault="00E318D1" w:rsidP="00FA5FE3">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r>
      <w:tr w:rsidR="00E318D1" w:rsidRPr="004D471F" w14:paraId="6CCC1C49" w14:textId="77777777" w:rsidTr="00FA5FE3">
        <w:trPr>
          <w:trHeight w:val="300"/>
          <w:jc w:val="center"/>
        </w:trPr>
        <w:tc>
          <w:tcPr>
            <w:tcW w:w="3114" w:type="dxa"/>
            <w:shd w:val="clear" w:color="auto" w:fill="FBE4D5" w:themeFill="accent2" w:themeFillTint="33"/>
            <w:vAlign w:val="center"/>
            <w:hideMark/>
          </w:tcPr>
          <w:p w14:paraId="1880BF3D" w14:textId="77777777" w:rsidR="00E318D1" w:rsidRPr="004D471F" w:rsidRDefault="00E318D1" w:rsidP="00FA5FE3">
            <w:pPr>
              <w:rPr>
                <w:rFonts w:ascii="Montserrat" w:eastAsia="Times New Roman" w:hAnsi="Montserrat" w:cs="Calibri"/>
                <w:color w:val="000000"/>
                <w:sz w:val="18"/>
                <w:szCs w:val="18"/>
                <w:lang w:eastAsia="es-MX"/>
              </w:rPr>
            </w:pPr>
            <w:r w:rsidRPr="004D471F">
              <w:rPr>
                <w:rFonts w:ascii="Montserrat" w:eastAsia="Times New Roman" w:hAnsi="Montserrat" w:cs="Calibri"/>
                <w:color w:val="000000"/>
                <w:sz w:val="18"/>
                <w:szCs w:val="18"/>
                <w:lang w:eastAsia="es-MX"/>
              </w:rPr>
              <w:t>Servicios Personales</w:t>
            </w:r>
          </w:p>
        </w:tc>
        <w:tc>
          <w:tcPr>
            <w:tcW w:w="1134" w:type="dxa"/>
            <w:shd w:val="clear" w:color="auto" w:fill="FBE4D5" w:themeFill="accent2" w:themeFillTint="33"/>
            <w:vAlign w:val="center"/>
            <w:hideMark/>
          </w:tcPr>
          <w:p w14:paraId="1E3535B1" w14:textId="77777777" w:rsidR="00E318D1" w:rsidRPr="00A87400" w:rsidRDefault="00E318D1" w:rsidP="00FA5FE3">
            <w:pPr>
              <w:jc w:val="right"/>
              <w:rPr>
                <w:rFonts w:ascii="Montserrat" w:eastAsia="Times New Roman" w:hAnsi="Montserrat" w:cs="Calibri"/>
                <w:color w:val="000000"/>
                <w:sz w:val="18"/>
                <w:szCs w:val="18"/>
                <w:lang w:eastAsia="es-MX"/>
              </w:rPr>
            </w:pPr>
            <w:r w:rsidRPr="00A87400">
              <w:rPr>
                <w:rFonts w:ascii="Montserrat" w:hAnsi="Montserrat" w:cs="Calibri"/>
                <w:color w:val="000000"/>
                <w:sz w:val="18"/>
                <w:szCs w:val="18"/>
              </w:rPr>
              <w:t>$1,115.25</w:t>
            </w:r>
          </w:p>
        </w:tc>
        <w:tc>
          <w:tcPr>
            <w:tcW w:w="1134" w:type="dxa"/>
            <w:shd w:val="clear" w:color="auto" w:fill="FBE4D5" w:themeFill="accent2" w:themeFillTint="33"/>
            <w:vAlign w:val="center"/>
            <w:hideMark/>
          </w:tcPr>
          <w:p w14:paraId="7A59996B" w14:textId="77777777" w:rsidR="00E318D1" w:rsidRPr="00A87400" w:rsidRDefault="00E318D1" w:rsidP="00FA5FE3">
            <w:pPr>
              <w:jc w:val="right"/>
              <w:rPr>
                <w:rFonts w:ascii="Montserrat" w:eastAsia="Times New Roman" w:hAnsi="Montserrat" w:cs="Calibri"/>
                <w:color w:val="000000"/>
                <w:sz w:val="18"/>
                <w:szCs w:val="18"/>
                <w:lang w:eastAsia="es-MX"/>
              </w:rPr>
            </w:pPr>
            <w:r w:rsidRPr="00A87400">
              <w:rPr>
                <w:rFonts w:ascii="Montserrat" w:hAnsi="Montserrat" w:cs="Calibri"/>
                <w:color w:val="000000"/>
                <w:sz w:val="18"/>
                <w:szCs w:val="18"/>
              </w:rPr>
              <w:t>$1,187.87</w:t>
            </w:r>
          </w:p>
        </w:tc>
        <w:tc>
          <w:tcPr>
            <w:tcW w:w="1134" w:type="dxa"/>
            <w:shd w:val="clear" w:color="auto" w:fill="FBE4D5" w:themeFill="accent2" w:themeFillTint="33"/>
            <w:vAlign w:val="center"/>
            <w:hideMark/>
          </w:tcPr>
          <w:p w14:paraId="5A5FA112" w14:textId="77777777" w:rsidR="00E318D1" w:rsidRPr="00A87400" w:rsidRDefault="00E318D1" w:rsidP="00FA5FE3">
            <w:pPr>
              <w:jc w:val="right"/>
              <w:rPr>
                <w:rFonts w:ascii="Montserrat" w:eastAsia="Times New Roman" w:hAnsi="Montserrat" w:cs="Calibri"/>
                <w:color w:val="000000"/>
                <w:sz w:val="18"/>
                <w:szCs w:val="18"/>
                <w:lang w:eastAsia="es-MX"/>
              </w:rPr>
            </w:pPr>
            <w:r w:rsidRPr="00A87400">
              <w:rPr>
                <w:rFonts w:ascii="Montserrat" w:hAnsi="Montserrat" w:cs="Calibri"/>
                <w:color w:val="000000"/>
                <w:sz w:val="18"/>
                <w:szCs w:val="18"/>
              </w:rPr>
              <w:t>$1,245.35</w:t>
            </w:r>
          </w:p>
        </w:tc>
        <w:tc>
          <w:tcPr>
            <w:tcW w:w="1134" w:type="dxa"/>
            <w:shd w:val="clear" w:color="auto" w:fill="FBE4D5" w:themeFill="accent2" w:themeFillTint="33"/>
            <w:vAlign w:val="center"/>
            <w:hideMark/>
          </w:tcPr>
          <w:p w14:paraId="21B30B7A" w14:textId="77777777" w:rsidR="00E318D1" w:rsidRPr="00A87400" w:rsidRDefault="00E318D1" w:rsidP="00FA5FE3">
            <w:pPr>
              <w:jc w:val="right"/>
              <w:rPr>
                <w:rFonts w:ascii="Montserrat" w:eastAsia="Times New Roman" w:hAnsi="Montserrat" w:cs="Calibri"/>
                <w:color w:val="000000"/>
                <w:sz w:val="18"/>
                <w:szCs w:val="18"/>
                <w:lang w:eastAsia="es-MX"/>
              </w:rPr>
            </w:pPr>
            <w:r w:rsidRPr="00A87400">
              <w:rPr>
                <w:rFonts w:ascii="Montserrat" w:hAnsi="Montserrat" w:cs="Calibri"/>
                <w:color w:val="000000"/>
                <w:sz w:val="18"/>
                <w:szCs w:val="18"/>
              </w:rPr>
              <w:t>$1,281.25</w:t>
            </w:r>
          </w:p>
        </w:tc>
      </w:tr>
      <w:tr w:rsidR="00E318D1" w:rsidRPr="004D471F" w14:paraId="5860BEFE" w14:textId="77777777" w:rsidTr="00FA5FE3">
        <w:trPr>
          <w:trHeight w:val="300"/>
          <w:jc w:val="center"/>
        </w:trPr>
        <w:tc>
          <w:tcPr>
            <w:tcW w:w="3114" w:type="dxa"/>
            <w:shd w:val="clear" w:color="auto" w:fill="FBE4D5" w:themeFill="accent2" w:themeFillTint="33"/>
            <w:vAlign w:val="center"/>
            <w:hideMark/>
          </w:tcPr>
          <w:p w14:paraId="6D661BF8" w14:textId="77777777" w:rsidR="00E318D1" w:rsidRPr="004D471F" w:rsidRDefault="00E318D1" w:rsidP="00FA5FE3">
            <w:pPr>
              <w:rPr>
                <w:rFonts w:ascii="Montserrat" w:eastAsia="Times New Roman" w:hAnsi="Montserrat" w:cs="Calibri"/>
                <w:color w:val="000000"/>
                <w:sz w:val="18"/>
                <w:szCs w:val="18"/>
                <w:lang w:eastAsia="es-MX"/>
              </w:rPr>
            </w:pPr>
            <w:r w:rsidRPr="004D471F">
              <w:rPr>
                <w:rFonts w:ascii="Montserrat" w:eastAsia="Times New Roman" w:hAnsi="Montserrat" w:cs="Calibri"/>
                <w:color w:val="000000"/>
                <w:sz w:val="18"/>
                <w:szCs w:val="18"/>
                <w:lang w:eastAsia="es-MX"/>
              </w:rPr>
              <w:t xml:space="preserve">Materiales y Suministro </w:t>
            </w:r>
          </w:p>
        </w:tc>
        <w:tc>
          <w:tcPr>
            <w:tcW w:w="1134" w:type="dxa"/>
            <w:shd w:val="clear" w:color="auto" w:fill="FBE4D5" w:themeFill="accent2" w:themeFillTint="33"/>
            <w:vAlign w:val="center"/>
            <w:hideMark/>
          </w:tcPr>
          <w:p w14:paraId="014BF840" w14:textId="77777777" w:rsidR="00E318D1" w:rsidRPr="00A87400" w:rsidRDefault="00E318D1" w:rsidP="00FA5FE3">
            <w:pPr>
              <w:jc w:val="right"/>
              <w:rPr>
                <w:rFonts w:ascii="Montserrat" w:eastAsia="Times New Roman" w:hAnsi="Montserrat" w:cs="Calibri"/>
                <w:color w:val="000000"/>
                <w:sz w:val="18"/>
                <w:szCs w:val="18"/>
                <w:lang w:eastAsia="es-MX"/>
              </w:rPr>
            </w:pPr>
            <w:r w:rsidRPr="00A87400">
              <w:rPr>
                <w:rFonts w:ascii="Montserrat" w:hAnsi="Montserrat" w:cs="Calibri"/>
                <w:color w:val="000000"/>
                <w:sz w:val="18"/>
                <w:szCs w:val="18"/>
              </w:rPr>
              <w:t>$256.92</w:t>
            </w:r>
          </w:p>
        </w:tc>
        <w:tc>
          <w:tcPr>
            <w:tcW w:w="1134" w:type="dxa"/>
            <w:shd w:val="clear" w:color="auto" w:fill="FBE4D5" w:themeFill="accent2" w:themeFillTint="33"/>
            <w:vAlign w:val="center"/>
            <w:hideMark/>
          </w:tcPr>
          <w:p w14:paraId="5A7F6C2A" w14:textId="77777777" w:rsidR="00E318D1" w:rsidRPr="00A87400" w:rsidRDefault="00E318D1" w:rsidP="00FA5FE3">
            <w:pPr>
              <w:jc w:val="right"/>
              <w:rPr>
                <w:rFonts w:ascii="Montserrat" w:eastAsia="Times New Roman" w:hAnsi="Montserrat" w:cs="Calibri"/>
                <w:color w:val="000000"/>
                <w:sz w:val="18"/>
                <w:szCs w:val="18"/>
                <w:lang w:eastAsia="es-MX"/>
              </w:rPr>
            </w:pPr>
            <w:r w:rsidRPr="00A87400">
              <w:rPr>
                <w:rFonts w:ascii="Montserrat" w:hAnsi="Montserrat" w:cs="Calibri"/>
                <w:color w:val="000000"/>
                <w:sz w:val="18"/>
                <w:szCs w:val="18"/>
              </w:rPr>
              <w:t>$341.57</w:t>
            </w:r>
          </w:p>
        </w:tc>
        <w:tc>
          <w:tcPr>
            <w:tcW w:w="1134" w:type="dxa"/>
            <w:shd w:val="clear" w:color="auto" w:fill="FBE4D5" w:themeFill="accent2" w:themeFillTint="33"/>
            <w:vAlign w:val="center"/>
            <w:hideMark/>
          </w:tcPr>
          <w:p w14:paraId="65657AF2" w14:textId="77777777" w:rsidR="00E318D1" w:rsidRPr="00A87400" w:rsidRDefault="00E318D1" w:rsidP="00FA5FE3">
            <w:pPr>
              <w:jc w:val="right"/>
              <w:rPr>
                <w:rFonts w:ascii="Montserrat" w:eastAsia="Times New Roman" w:hAnsi="Montserrat" w:cs="Calibri"/>
                <w:color w:val="000000"/>
                <w:sz w:val="18"/>
                <w:szCs w:val="18"/>
                <w:lang w:eastAsia="es-MX"/>
              </w:rPr>
            </w:pPr>
            <w:r w:rsidRPr="00A87400">
              <w:rPr>
                <w:rFonts w:ascii="Montserrat" w:hAnsi="Montserrat" w:cs="Calibri"/>
                <w:color w:val="000000"/>
                <w:sz w:val="18"/>
                <w:szCs w:val="18"/>
              </w:rPr>
              <w:t>$301.25</w:t>
            </w:r>
          </w:p>
        </w:tc>
        <w:tc>
          <w:tcPr>
            <w:tcW w:w="1134" w:type="dxa"/>
            <w:shd w:val="clear" w:color="auto" w:fill="FBE4D5" w:themeFill="accent2" w:themeFillTint="33"/>
            <w:vAlign w:val="center"/>
            <w:hideMark/>
          </w:tcPr>
          <w:p w14:paraId="012A8C9B" w14:textId="77777777" w:rsidR="00E318D1" w:rsidRPr="00A87400" w:rsidRDefault="00E318D1" w:rsidP="00FA5FE3">
            <w:pPr>
              <w:jc w:val="right"/>
              <w:rPr>
                <w:rFonts w:ascii="Montserrat" w:eastAsia="Times New Roman" w:hAnsi="Montserrat" w:cs="Calibri"/>
                <w:color w:val="000000"/>
                <w:sz w:val="18"/>
                <w:szCs w:val="18"/>
                <w:lang w:eastAsia="es-MX"/>
              </w:rPr>
            </w:pPr>
            <w:r w:rsidRPr="00A87400">
              <w:rPr>
                <w:rFonts w:ascii="Montserrat" w:hAnsi="Montserrat" w:cs="Calibri"/>
                <w:color w:val="000000"/>
                <w:sz w:val="18"/>
                <w:szCs w:val="18"/>
              </w:rPr>
              <w:t>$444.16</w:t>
            </w:r>
          </w:p>
        </w:tc>
      </w:tr>
      <w:tr w:rsidR="00E318D1" w:rsidRPr="004D471F" w14:paraId="2D1BAE17" w14:textId="77777777" w:rsidTr="00FA5FE3">
        <w:trPr>
          <w:trHeight w:val="300"/>
          <w:jc w:val="center"/>
        </w:trPr>
        <w:tc>
          <w:tcPr>
            <w:tcW w:w="3114" w:type="dxa"/>
            <w:shd w:val="clear" w:color="auto" w:fill="FBE4D5" w:themeFill="accent2" w:themeFillTint="33"/>
            <w:vAlign w:val="center"/>
            <w:hideMark/>
          </w:tcPr>
          <w:p w14:paraId="128C0852" w14:textId="77777777" w:rsidR="00E318D1" w:rsidRPr="004D471F" w:rsidRDefault="00E318D1" w:rsidP="00FA5FE3">
            <w:pPr>
              <w:rPr>
                <w:rFonts w:ascii="Montserrat" w:eastAsia="Times New Roman" w:hAnsi="Montserrat" w:cs="Calibri"/>
                <w:color w:val="000000"/>
                <w:sz w:val="18"/>
                <w:szCs w:val="18"/>
                <w:lang w:eastAsia="es-MX"/>
              </w:rPr>
            </w:pPr>
            <w:r w:rsidRPr="004D471F">
              <w:rPr>
                <w:rFonts w:ascii="Montserrat" w:eastAsia="Times New Roman" w:hAnsi="Montserrat" w:cs="Calibri"/>
                <w:color w:val="000000"/>
                <w:sz w:val="18"/>
                <w:szCs w:val="18"/>
                <w:lang w:eastAsia="es-MX"/>
              </w:rPr>
              <w:t xml:space="preserve">Servicios Generales </w:t>
            </w:r>
          </w:p>
        </w:tc>
        <w:tc>
          <w:tcPr>
            <w:tcW w:w="1134" w:type="dxa"/>
            <w:shd w:val="clear" w:color="auto" w:fill="FBE4D5" w:themeFill="accent2" w:themeFillTint="33"/>
            <w:vAlign w:val="center"/>
            <w:hideMark/>
          </w:tcPr>
          <w:p w14:paraId="2127DBE7" w14:textId="77777777" w:rsidR="00E318D1" w:rsidRPr="00A87400" w:rsidRDefault="00E318D1" w:rsidP="00FA5FE3">
            <w:pPr>
              <w:jc w:val="right"/>
              <w:rPr>
                <w:rFonts w:ascii="Montserrat" w:eastAsia="Times New Roman" w:hAnsi="Montserrat" w:cs="Calibri"/>
                <w:color w:val="000000"/>
                <w:sz w:val="18"/>
                <w:szCs w:val="18"/>
                <w:lang w:eastAsia="es-MX"/>
              </w:rPr>
            </w:pPr>
            <w:r w:rsidRPr="00A87400">
              <w:rPr>
                <w:rFonts w:ascii="Montserrat" w:hAnsi="Montserrat" w:cs="Calibri"/>
                <w:color w:val="000000"/>
                <w:sz w:val="18"/>
                <w:szCs w:val="18"/>
              </w:rPr>
              <w:t>$1,299.06</w:t>
            </w:r>
          </w:p>
        </w:tc>
        <w:tc>
          <w:tcPr>
            <w:tcW w:w="1134" w:type="dxa"/>
            <w:shd w:val="clear" w:color="auto" w:fill="FBE4D5" w:themeFill="accent2" w:themeFillTint="33"/>
            <w:vAlign w:val="center"/>
            <w:hideMark/>
          </w:tcPr>
          <w:p w14:paraId="112BE38B" w14:textId="77777777" w:rsidR="00E318D1" w:rsidRPr="00A87400" w:rsidRDefault="00E318D1" w:rsidP="00FA5FE3">
            <w:pPr>
              <w:jc w:val="right"/>
              <w:rPr>
                <w:rFonts w:ascii="Montserrat" w:eastAsia="Times New Roman" w:hAnsi="Montserrat" w:cs="Calibri"/>
                <w:color w:val="000000"/>
                <w:sz w:val="18"/>
                <w:szCs w:val="18"/>
                <w:lang w:eastAsia="es-MX"/>
              </w:rPr>
            </w:pPr>
            <w:r w:rsidRPr="00A87400">
              <w:rPr>
                <w:rFonts w:ascii="Montserrat" w:hAnsi="Montserrat" w:cs="Calibri"/>
                <w:color w:val="000000"/>
                <w:sz w:val="18"/>
                <w:szCs w:val="18"/>
              </w:rPr>
              <w:t>$1,478.83</w:t>
            </w:r>
          </w:p>
        </w:tc>
        <w:tc>
          <w:tcPr>
            <w:tcW w:w="1134" w:type="dxa"/>
            <w:shd w:val="clear" w:color="auto" w:fill="FBE4D5" w:themeFill="accent2" w:themeFillTint="33"/>
            <w:vAlign w:val="center"/>
            <w:hideMark/>
          </w:tcPr>
          <w:p w14:paraId="5BC50EEE" w14:textId="77777777" w:rsidR="00E318D1" w:rsidRPr="00A87400" w:rsidRDefault="00E318D1" w:rsidP="00FA5FE3">
            <w:pPr>
              <w:jc w:val="right"/>
              <w:rPr>
                <w:rFonts w:ascii="Montserrat" w:eastAsia="Times New Roman" w:hAnsi="Montserrat" w:cs="Calibri"/>
                <w:color w:val="000000"/>
                <w:sz w:val="18"/>
                <w:szCs w:val="18"/>
                <w:lang w:eastAsia="es-MX"/>
              </w:rPr>
            </w:pPr>
            <w:r w:rsidRPr="00A87400">
              <w:rPr>
                <w:rFonts w:ascii="Montserrat" w:hAnsi="Montserrat" w:cs="Calibri"/>
                <w:color w:val="000000"/>
                <w:sz w:val="18"/>
                <w:szCs w:val="18"/>
              </w:rPr>
              <w:t>$1,366.94</w:t>
            </w:r>
          </w:p>
        </w:tc>
        <w:tc>
          <w:tcPr>
            <w:tcW w:w="1134" w:type="dxa"/>
            <w:shd w:val="clear" w:color="auto" w:fill="FBE4D5" w:themeFill="accent2" w:themeFillTint="33"/>
            <w:vAlign w:val="center"/>
            <w:hideMark/>
          </w:tcPr>
          <w:p w14:paraId="31DAAC95" w14:textId="77777777" w:rsidR="00E318D1" w:rsidRPr="00A87400" w:rsidRDefault="00E318D1" w:rsidP="00FA5FE3">
            <w:pPr>
              <w:jc w:val="right"/>
              <w:rPr>
                <w:rFonts w:ascii="Montserrat" w:eastAsia="Times New Roman" w:hAnsi="Montserrat" w:cs="Calibri"/>
                <w:color w:val="000000"/>
                <w:sz w:val="18"/>
                <w:szCs w:val="18"/>
                <w:lang w:eastAsia="es-MX"/>
              </w:rPr>
            </w:pPr>
            <w:r w:rsidRPr="00A87400">
              <w:rPr>
                <w:rFonts w:ascii="Montserrat" w:hAnsi="Montserrat" w:cs="Calibri"/>
                <w:color w:val="000000"/>
                <w:sz w:val="18"/>
                <w:szCs w:val="18"/>
              </w:rPr>
              <w:t>$1,460.86</w:t>
            </w:r>
          </w:p>
        </w:tc>
      </w:tr>
      <w:tr w:rsidR="00E318D1" w:rsidRPr="004D471F" w14:paraId="6CED6A08" w14:textId="77777777" w:rsidTr="00FA5FE3">
        <w:trPr>
          <w:trHeight w:val="300"/>
          <w:jc w:val="center"/>
        </w:trPr>
        <w:tc>
          <w:tcPr>
            <w:tcW w:w="3114" w:type="dxa"/>
            <w:shd w:val="clear" w:color="auto" w:fill="auto"/>
            <w:vAlign w:val="center"/>
          </w:tcPr>
          <w:p w14:paraId="19F279A8" w14:textId="77777777" w:rsidR="00E318D1" w:rsidRPr="00526E7D" w:rsidRDefault="00E318D1" w:rsidP="00FA5FE3">
            <w:pPr>
              <w:jc w:val="center"/>
              <w:rPr>
                <w:rFonts w:ascii="Montserrat" w:eastAsia="Times New Roman" w:hAnsi="Montserrat" w:cs="Calibri"/>
                <w:b/>
                <w:bCs/>
                <w:color w:val="000000"/>
                <w:sz w:val="18"/>
                <w:szCs w:val="18"/>
                <w:lang w:eastAsia="es-MX"/>
              </w:rPr>
            </w:pPr>
            <w:r w:rsidRPr="00526E7D">
              <w:rPr>
                <w:rFonts w:ascii="Montserrat" w:eastAsia="Times New Roman" w:hAnsi="Montserrat" w:cs="Calibri"/>
                <w:b/>
                <w:bCs/>
                <w:color w:val="000000"/>
                <w:sz w:val="18"/>
                <w:szCs w:val="18"/>
                <w:lang w:eastAsia="es-MX"/>
              </w:rPr>
              <w:t>Total</w:t>
            </w:r>
            <w:r>
              <w:rPr>
                <w:rFonts w:ascii="Montserrat" w:eastAsia="Times New Roman" w:hAnsi="Montserrat" w:cs="Calibri"/>
                <w:b/>
                <w:bCs/>
                <w:color w:val="000000"/>
                <w:sz w:val="18"/>
                <w:szCs w:val="18"/>
                <w:lang w:eastAsia="es-MX"/>
              </w:rPr>
              <w:t>es</w:t>
            </w:r>
            <w:r w:rsidRPr="00526E7D">
              <w:rPr>
                <w:rFonts w:ascii="Montserrat" w:eastAsia="Times New Roman" w:hAnsi="Montserrat" w:cs="Calibri"/>
                <w:b/>
                <w:bCs/>
                <w:color w:val="000000"/>
                <w:sz w:val="18"/>
                <w:szCs w:val="18"/>
                <w:lang w:eastAsia="es-MX"/>
              </w:rPr>
              <w:t xml:space="preserve"> de los Gastos de Funcionamiento</w:t>
            </w:r>
          </w:p>
        </w:tc>
        <w:tc>
          <w:tcPr>
            <w:tcW w:w="1134" w:type="dxa"/>
            <w:shd w:val="clear" w:color="auto" w:fill="auto"/>
            <w:vAlign w:val="center"/>
          </w:tcPr>
          <w:p w14:paraId="0631D895" w14:textId="77777777" w:rsidR="00E318D1" w:rsidRPr="00A87400" w:rsidRDefault="00E318D1" w:rsidP="00FA5FE3">
            <w:pPr>
              <w:jc w:val="right"/>
              <w:rPr>
                <w:rFonts w:ascii="Montserrat" w:eastAsia="Times New Roman" w:hAnsi="Montserrat" w:cs="Calibri"/>
                <w:b/>
                <w:bCs/>
                <w:color w:val="000000"/>
                <w:sz w:val="18"/>
                <w:szCs w:val="18"/>
                <w:lang w:eastAsia="es-MX"/>
              </w:rPr>
            </w:pPr>
            <w:r w:rsidRPr="00A87400">
              <w:rPr>
                <w:rFonts w:ascii="Montserrat" w:hAnsi="Montserrat" w:cs="Calibri"/>
                <w:b/>
                <w:bCs/>
                <w:color w:val="000000"/>
                <w:sz w:val="18"/>
                <w:szCs w:val="18"/>
              </w:rPr>
              <w:t>$2,671.23</w:t>
            </w:r>
          </w:p>
        </w:tc>
        <w:tc>
          <w:tcPr>
            <w:tcW w:w="1134" w:type="dxa"/>
            <w:shd w:val="clear" w:color="auto" w:fill="auto"/>
            <w:vAlign w:val="center"/>
          </w:tcPr>
          <w:p w14:paraId="414E8899" w14:textId="77777777" w:rsidR="00E318D1" w:rsidRPr="00A87400" w:rsidRDefault="00E318D1" w:rsidP="00FA5FE3">
            <w:pPr>
              <w:jc w:val="right"/>
              <w:rPr>
                <w:rFonts w:ascii="Montserrat" w:eastAsia="Times New Roman" w:hAnsi="Montserrat" w:cs="Calibri"/>
                <w:b/>
                <w:bCs/>
                <w:color w:val="000000"/>
                <w:sz w:val="18"/>
                <w:szCs w:val="18"/>
                <w:lang w:eastAsia="es-MX"/>
              </w:rPr>
            </w:pPr>
            <w:r w:rsidRPr="00A87400">
              <w:rPr>
                <w:rFonts w:ascii="Montserrat" w:hAnsi="Montserrat" w:cs="Calibri"/>
                <w:b/>
                <w:bCs/>
                <w:color w:val="000000"/>
                <w:sz w:val="18"/>
                <w:szCs w:val="18"/>
              </w:rPr>
              <w:t>$3,008.26</w:t>
            </w:r>
          </w:p>
        </w:tc>
        <w:tc>
          <w:tcPr>
            <w:tcW w:w="1134" w:type="dxa"/>
            <w:shd w:val="clear" w:color="auto" w:fill="auto"/>
            <w:vAlign w:val="center"/>
          </w:tcPr>
          <w:p w14:paraId="7CDB1F75" w14:textId="77777777" w:rsidR="00E318D1" w:rsidRPr="00A87400" w:rsidRDefault="00E318D1" w:rsidP="00FA5FE3">
            <w:pPr>
              <w:jc w:val="right"/>
              <w:rPr>
                <w:rFonts w:ascii="Montserrat" w:eastAsia="Times New Roman" w:hAnsi="Montserrat" w:cs="Calibri"/>
                <w:b/>
                <w:bCs/>
                <w:color w:val="000000"/>
                <w:sz w:val="18"/>
                <w:szCs w:val="18"/>
                <w:lang w:eastAsia="es-MX"/>
              </w:rPr>
            </w:pPr>
            <w:r w:rsidRPr="00A87400">
              <w:rPr>
                <w:rFonts w:ascii="Montserrat" w:hAnsi="Montserrat" w:cs="Calibri"/>
                <w:b/>
                <w:bCs/>
                <w:color w:val="000000"/>
                <w:sz w:val="18"/>
                <w:szCs w:val="18"/>
              </w:rPr>
              <w:t>$2,913.55</w:t>
            </w:r>
          </w:p>
        </w:tc>
        <w:tc>
          <w:tcPr>
            <w:tcW w:w="1134" w:type="dxa"/>
            <w:shd w:val="clear" w:color="auto" w:fill="auto"/>
            <w:vAlign w:val="center"/>
          </w:tcPr>
          <w:p w14:paraId="7D52CF73" w14:textId="77777777" w:rsidR="00E318D1" w:rsidRPr="00A87400" w:rsidRDefault="00E318D1" w:rsidP="00FA5FE3">
            <w:pPr>
              <w:jc w:val="right"/>
              <w:rPr>
                <w:rFonts w:ascii="Montserrat" w:eastAsia="Times New Roman" w:hAnsi="Montserrat" w:cs="Calibri"/>
                <w:b/>
                <w:bCs/>
                <w:color w:val="000000"/>
                <w:sz w:val="18"/>
                <w:szCs w:val="18"/>
                <w:lang w:eastAsia="es-MX"/>
              </w:rPr>
            </w:pPr>
            <w:r w:rsidRPr="00A87400">
              <w:rPr>
                <w:rFonts w:ascii="Montserrat" w:hAnsi="Montserrat" w:cs="Calibri"/>
                <w:b/>
                <w:bCs/>
                <w:color w:val="000000"/>
                <w:sz w:val="18"/>
                <w:szCs w:val="18"/>
              </w:rPr>
              <w:t>$3,186.27</w:t>
            </w:r>
          </w:p>
        </w:tc>
      </w:tr>
    </w:tbl>
    <w:p w14:paraId="6B09AD77" w14:textId="77777777" w:rsidR="00E318D1" w:rsidRDefault="00E318D1" w:rsidP="00E318D1">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IAPA</w:t>
      </w:r>
      <w:r w:rsidRPr="008D30F1">
        <w:rPr>
          <w:rFonts w:ascii="Montserrat" w:hAnsi="Montserrat"/>
          <w:sz w:val="14"/>
          <w:szCs w:val="14"/>
        </w:rPr>
        <w:t xml:space="preserve"> obtenidos por transparencia.</w:t>
      </w:r>
    </w:p>
    <w:p w14:paraId="09E13B4D" w14:textId="77777777" w:rsidR="00AB1EBD" w:rsidRDefault="00AB1EBD" w:rsidP="00E318D1">
      <w:pPr>
        <w:spacing w:line="360" w:lineRule="auto"/>
        <w:jc w:val="both"/>
        <w:rPr>
          <w:rFonts w:ascii="Montserrat" w:hAnsi="Montserrat"/>
          <w:sz w:val="22"/>
          <w:szCs w:val="22"/>
        </w:rPr>
      </w:pPr>
    </w:p>
    <w:p w14:paraId="6D50921C" w14:textId="14332A0F" w:rsidR="00E318D1" w:rsidRDefault="00E318D1" w:rsidP="00E318D1">
      <w:pPr>
        <w:spacing w:line="360" w:lineRule="auto"/>
        <w:jc w:val="both"/>
        <w:rPr>
          <w:rFonts w:ascii="Montserrat" w:hAnsi="Montserrat"/>
          <w:sz w:val="22"/>
          <w:szCs w:val="22"/>
        </w:rPr>
      </w:pPr>
      <w:r w:rsidRPr="008E16A1">
        <w:rPr>
          <w:rFonts w:ascii="Montserrat" w:hAnsi="Montserrat"/>
          <w:sz w:val="22"/>
          <w:szCs w:val="22"/>
        </w:rPr>
        <w:t xml:space="preserve">Como se observa en la tabla 2, los tres conceptos de los Gastos de Funcionamientos registraron incrementos entre 2019 y 2022. Si se revisa como se distribuye el gasto de funcionamiento anualmente (gráfica 5), los gastos de servicios personales ocupan más del 45% del gasto de funcionamiento, los servicios generales más del 40% y los materiales y suministros más del 10%. </w:t>
      </w:r>
    </w:p>
    <w:p w14:paraId="2D8F8894" w14:textId="77777777" w:rsidR="008E16A1" w:rsidRPr="008E16A1" w:rsidRDefault="008E16A1" w:rsidP="00E318D1">
      <w:pPr>
        <w:spacing w:line="360" w:lineRule="auto"/>
        <w:jc w:val="both"/>
        <w:rPr>
          <w:rFonts w:ascii="Montserrat" w:hAnsi="Montserrat"/>
          <w:sz w:val="22"/>
          <w:szCs w:val="22"/>
        </w:rPr>
      </w:pPr>
    </w:p>
    <w:p w14:paraId="47021AF5" w14:textId="6284EAED" w:rsidR="00E318D1" w:rsidRDefault="00E318D1" w:rsidP="00E318D1">
      <w:pPr>
        <w:pStyle w:val="Descripcin"/>
        <w:jc w:val="center"/>
        <w:rPr>
          <w:rFonts w:ascii="Montserrat" w:hAnsi="Montserrat"/>
          <w:b/>
          <w:bCs/>
        </w:rPr>
      </w:pPr>
      <w:r w:rsidRPr="008D30F1">
        <w:rPr>
          <w:rFonts w:ascii="Montserrat" w:hAnsi="Montserrat"/>
          <w:i w:val="0"/>
          <w:iCs w:val="0"/>
          <w:color w:val="auto"/>
        </w:rPr>
        <w:t xml:space="preserve">Gráfica </w:t>
      </w:r>
      <w:r w:rsidRPr="008D30F1">
        <w:rPr>
          <w:rFonts w:ascii="Montserrat" w:hAnsi="Montserrat"/>
          <w:i w:val="0"/>
          <w:iCs w:val="0"/>
          <w:color w:val="auto"/>
        </w:rPr>
        <w:fldChar w:fldCharType="begin"/>
      </w:r>
      <w:r w:rsidRPr="008D30F1">
        <w:rPr>
          <w:rFonts w:ascii="Montserrat" w:hAnsi="Montserrat"/>
          <w:i w:val="0"/>
          <w:iCs w:val="0"/>
          <w:color w:val="auto"/>
        </w:rPr>
        <w:instrText xml:space="preserve"> SEQ Gráfica \* ARABIC </w:instrText>
      </w:r>
      <w:r w:rsidRPr="008D30F1">
        <w:rPr>
          <w:rFonts w:ascii="Montserrat" w:hAnsi="Montserrat"/>
          <w:i w:val="0"/>
          <w:iCs w:val="0"/>
          <w:color w:val="auto"/>
        </w:rPr>
        <w:fldChar w:fldCharType="separate"/>
      </w:r>
      <w:r>
        <w:rPr>
          <w:rFonts w:ascii="Montserrat" w:hAnsi="Montserrat"/>
          <w:i w:val="0"/>
          <w:iCs w:val="0"/>
          <w:noProof/>
          <w:color w:val="auto"/>
        </w:rPr>
        <w:t>5</w:t>
      </w:r>
      <w:r w:rsidRPr="008D30F1">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Conceptos que integran los Gastos de Funcionamiento (porcentajes) del</w:t>
      </w:r>
      <w:r w:rsidRPr="008D30F1">
        <w:rPr>
          <w:rFonts w:ascii="Montserrat" w:hAnsi="Montserrat"/>
          <w:i w:val="0"/>
          <w:iCs w:val="0"/>
          <w:color w:val="auto"/>
        </w:rPr>
        <w:t xml:space="preserve"> </w:t>
      </w:r>
      <w:r>
        <w:rPr>
          <w:rFonts w:ascii="Montserrat" w:hAnsi="Montserrat"/>
          <w:i w:val="0"/>
          <w:iCs w:val="0"/>
          <w:color w:val="auto"/>
        </w:rPr>
        <w:t>SIAPA, Jal</w:t>
      </w:r>
      <w:r w:rsidRPr="008D30F1">
        <w:rPr>
          <w:rFonts w:ascii="Montserrat" w:hAnsi="Montserrat"/>
          <w:i w:val="0"/>
          <w:iCs w:val="0"/>
          <w:color w:val="auto"/>
        </w:rPr>
        <w:t>.</w:t>
      </w:r>
    </w:p>
    <w:p w14:paraId="36D0FA4D" w14:textId="77777777" w:rsidR="00E318D1" w:rsidRDefault="00E318D1" w:rsidP="00E318D1">
      <w:pPr>
        <w:jc w:val="center"/>
        <w:rPr>
          <w:rFonts w:ascii="Montserrat" w:hAnsi="Montserrat"/>
        </w:rPr>
      </w:pPr>
      <w:r>
        <w:rPr>
          <w:rFonts w:ascii="Montserrat" w:hAnsi="Montserrat"/>
          <w:noProof/>
        </w:rPr>
        <w:drawing>
          <wp:inline distT="0" distB="0" distL="0" distR="0" wp14:anchorId="4C339191" wp14:editId="716435F9">
            <wp:extent cx="4977130" cy="2532118"/>
            <wp:effectExtent l="0" t="0" r="0" b="1905"/>
            <wp:docPr id="799485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0321" cy="2533741"/>
                    </a:xfrm>
                    <a:prstGeom prst="rect">
                      <a:avLst/>
                    </a:prstGeom>
                    <a:noFill/>
                  </pic:spPr>
                </pic:pic>
              </a:graphicData>
            </a:graphic>
          </wp:inline>
        </w:drawing>
      </w:r>
    </w:p>
    <w:p w14:paraId="0A1F38E3" w14:textId="77777777" w:rsidR="00E318D1" w:rsidRDefault="00E318D1" w:rsidP="00E318D1">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IAPA</w:t>
      </w:r>
      <w:r w:rsidRPr="008D30F1">
        <w:rPr>
          <w:rFonts w:ascii="Montserrat" w:hAnsi="Montserrat"/>
          <w:sz w:val="14"/>
          <w:szCs w:val="14"/>
        </w:rPr>
        <w:t xml:space="preserve"> obtenidos por transparencia.</w:t>
      </w:r>
    </w:p>
    <w:p w14:paraId="6AD618EE" w14:textId="77777777" w:rsidR="00E318D1" w:rsidRDefault="00E318D1" w:rsidP="00E318D1">
      <w:pPr>
        <w:jc w:val="center"/>
        <w:rPr>
          <w:rFonts w:ascii="Montserrat" w:hAnsi="Montserrat"/>
        </w:rPr>
      </w:pPr>
    </w:p>
    <w:p w14:paraId="328752B4" w14:textId="77777777" w:rsidR="00E318D1" w:rsidRPr="00A87400" w:rsidRDefault="00E318D1" w:rsidP="00E318D1">
      <w:pPr>
        <w:rPr>
          <w:rFonts w:ascii="Montserrat" w:hAnsi="Montserrat"/>
        </w:rPr>
      </w:pPr>
    </w:p>
    <w:p w14:paraId="0C7CA121" w14:textId="77777777" w:rsidR="00E318D1" w:rsidRDefault="00E318D1" w:rsidP="00E318D1">
      <w:pPr>
        <w:jc w:val="center"/>
        <w:rPr>
          <w:rFonts w:ascii="Montserrat" w:hAnsi="Montserrat"/>
          <w:b/>
          <w:bCs/>
        </w:rPr>
      </w:pPr>
    </w:p>
    <w:p w14:paraId="1ADF280F" w14:textId="77777777" w:rsidR="00E318D1" w:rsidRDefault="00E318D1" w:rsidP="00E318D1">
      <w:pPr>
        <w:jc w:val="center"/>
        <w:rPr>
          <w:rFonts w:ascii="Montserrat" w:hAnsi="Montserrat"/>
          <w:b/>
          <w:bCs/>
        </w:rPr>
      </w:pPr>
    </w:p>
    <w:p w14:paraId="1ABA9FE2" w14:textId="2D22DC03" w:rsidR="00E318D1" w:rsidRPr="002C1395" w:rsidRDefault="00E318D1" w:rsidP="001E4F1A">
      <w:pPr>
        <w:pStyle w:val="Ttulo1"/>
        <w:numPr>
          <w:ilvl w:val="0"/>
          <w:numId w:val="44"/>
        </w:numPr>
        <w:rPr>
          <w:rFonts w:ascii="Montserrat" w:hAnsi="Montserrat"/>
          <w:b/>
          <w:bCs/>
          <w:color w:val="auto"/>
          <w:sz w:val="28"/>
          <w:szCs w:val="28"/>
        </w:rPr>
      </w:pPr>
      <w:bookmarkStart w:id="7" w:name="_Toc167356016"/>
      <w:r w:rsidRPr="0080650A">
        <w:rPr>
          <w:rFonts w:ascii="Montserrat" w:hAnsi="Montserrat"/>
          <w:b/>
          <w:bCs/>
          <w:color w:val="auto"/>
          <w:sz w:val="24"/>
          <w:szCs w:val="24"/>
        </w:rPr>
        <w:lastRenderedPageBreak/>
        <w:t>SIAPA, JAL.  ESTADO DE SITUACIÓN FINANCIERA</w:t>
      </w:r>
      <w:r w:rsidRPr="0080650A">
        <w:rPr>
          <w:rFonts w:ascii="Montserrat" w:hAnsi="Montserrat"/>
          <w:b/>
          <w:bCs/>
          <w:color w:val="auto"/>
          <w:sz w:val="24"/>
          <w:szCs w:val="24"/>
          <w:vertAlign w:val="superscript"/>
        </w:rPr>
        <w:footnoteReference w:id="5"/>
      </w:r>
      <w:bookmarkEnd w:id="7"/>
    </w:p>
    <w:p w14:paraId="049470FB" w14:textId="77777777" w:rsidR="00E318D1" w:rsidRDefault="00E318D1" w:rsidP="00E318D1"/>
    <w:p w14:paraId="4DBEF26C" w14:textId="4E3AF005" w:rsidR="00E318D1" w:rsidRPr="002C1395" w:rsidRDefault="00AB1EBD" w:rsidP="00E318D1">
      <w:pPr>
        <w:pStyle w:val="Ttulo2"/>
        <w:rPr>
          <w:rFonts w:ascii="Montserrat" w:hAnsi="Montserrat"/>
          <w:b/>
          <w:bCs/>
          <w:color w:val="auto"/>
          <w:sz w:val="22"/>
          <w:szCs w:val="22"/>
        </w:rPr>
      </w:pPr>
      <w:bookmarkStart w:id="8" w:name="_Toc167356017"/>
      <w:r>
        <w:rPr>
          <w:rFonts w:ascii="Montserrat" w:hAnsi="Montserrat"/>
          <w:b/>
          <w:bCs/>
          <w:color w:val="auto"/>
          <w:sz w:val="22"/>
          <w:szCs w:val="22"/>
        </w:rPr>
        <w:t>II</w:t>
      </w:r>
      <w:r w:rsidR="00E318D1" w:rsidRPr="002C1395">
        <w:rPr>
          <w:rFonts w:ascii="Montserrat" w:hAnsi="Montserrat"/>
          <w:b/>
          <w:bCs/>
          <w:color w:val="auto"/>
          <w:sz w:val="22"/>
          <w:szCs w:val="22"/>
        </w:rPr>
        <w:t>.1 ¿El SIAPA tuvo solvencia?</w:t>
      </w:r>
      <w:bookmarkEnd w:id="8"/>
    </w:p>
    <w:p w14:paraId="7231EFFC" w14:textId="77777777" w:rsidR="00AB1EBD" w:rsidRDefault="00AB1EBD" w:rsidP="00E318D1">
      <w:pPr>
        <w:pStyle w:val="Descripcin"/>
        <w:spacing w:line="360" w:lineRule="auto"/>
        <w:jc w:val="both"/>
        <w:rPr>
          <w:rFonts w:ascii="Montserrat" w:hAnsi="Montserrat"/>
          <w:i w:val="0"/>
          <w:iCs w:val="0"/>
          <w:color w:val="auto"/>
          <w:sz w:val="22"/>
          <w:szCs w:val="22"/>
        </w:rPr>
      </w:pPr>
    </w:p>
    <w:p w14:paraId="571D3F57" w14:textId="4616C28A" w:rsidR="00E318D1" w:rsidRPr="00C83BD3" w:rsidRDefault="00E318D1" w:rsidP="00E318D1">
      <w:pPr>
        <w:pStyle w:val="Descripcin"/>
        <w:spacing w:line="360" w:lineRule="auto"/>
        <w:jc w:val="both"/>
        <w:rPr>
          <w:rFonts w:ascii="Montserrat" w:hAnsi="Montserrat"/>
        </w:rPr>
      </w:pPr>
      <w:r>
        <w:rPr>
          <w:rFonts w:ascii="Montserrat" w:hAnsi="Montserrat"/>
          <w:i w:val="0"/>
          <w:iCs w:val="0"/>
          <w:color w:val="auto"/>
          <w:sz w:val="22"/>
          <w:szCs w:val="22"/>
        </w:rPr>
        <w:t>Con la información de los estados de situación financiera</w:t>
      </w:r>
      <w:r>
        <w:rPr>
          <w:rStyle w:val="Refdenotaalpie"/>
          <w:rFonts w:ascii="Montserrat" w:hAnsi="Montserrat"/>
          <w:i w:val="0"/>
          <w:iCs w:val="0"/>
          <w:color w:val="auto"/>
          <w:sz w:val="22"/>
          <w:szCs w:val="22"/>
        </w:rPr>
        <w:footnoteReference w:id="6"/>
      </w:r>
      <w:r>
        <w:rPr>
          <w:rFonts w:ascii="Montserrat" w:hAnsi="Montserrat"/>
          <w:i w:val="0"/>
          <w:iCs w:val="0"/>
          <w:color w:val="auto"/>
          <w:sz w:val="22"/>
          <w:szCs w:val="22"/>
        </w:rPr>
        <w:t xml:space="preserve"> del SIAPA para</w:t>
      </w:r>
      <w:r w:rsidRPr="008403B1">
        <w:rPr>
          <w:rFonts w:ascii="Montserrat" w:hAnsi="Montserrat"/>
          <w:i w:val="0"/>
          <w:iCs w:val="0"/>
          <w:color w:val="auto"/>
          <w:sz w:val="22"/>
          <w:szCs w:val="22"/>
        </w:rPr>
        <w:t xml:space="preserve"> el periodo 2019</w:t>
      </w:r>
      <w:r>
        <w:rPr>
          <w:rFonts w:ascii="Montserrat" w:hAnsi="Montserrat"/>
          <w:i w:val="0"/>
          <w:iCs w:val="0"/>
          <w:color w:val="auto"/>
          <w:sz w:val="22"/>
          <w:szCs w:val="22"/>
        </w:rPr>
        <w:t>-</w:t>
      </w:r>
      <w:r w:rsidRPr="008403B1">
        <w:rPr>
          <w:rFonts w:ascii="Montserrat" w:hAnsi="Montserrat"/>
          <w:i w:val="0"/>
          <w:iCs w:val="0"/>
          <w:color w:val="auto"/>
          <w:sz w:val="22"/>
          <w:szCs w:val="22"/>
        </w:rPr>
        <w:t>2022</w:t>
      </w:r>
      <w:r>
        <w:rPr>
          <w:rFonts w:ascii="Montserrat" w:hAnsi="Montserrat"/>
          <w:i w:val="0"/>
          <w:iCs w:val="0"/>
          <w:color w:val="auto"/>
          <w:sz w:val="22"/>
          <w:szCs w:val="22"/>
        </w:rPr>
        <w:t>, se puede observar que el SIAPA tuvo la solvencia para cubrir todas sus obligaciones de pago y deudas, lo cual se observa con valores de activo total superiores al pasivo total de cada año (gráfica 6).</w:t>
      </w:r>
    </w:p>
    <w:p w14:paraId="1813C061" w14:textId="47413914" w:rsidR="00E318D1" w:rsidRDefault="00E318D1" w:rsidP="00E318D1">
      <w:pPr>
        <w:pStyle w:val="Descripcin"/>
        <w:jc w:val="center"/>
        <w:rPr>
          <w:rFonts w:ascii="Montserrat" w:hAnsi="Montserrat"/>
          <w:b/>
          <w:bCs/>
        </w:rPr>
      </w:pPr>
      <w:r w:rsidRPr="008D30F1">
        <w:rPr>
          <w:rFonts w:ascii="Montserrat" w:hAnsi="Montserrat"/>
          <w:i w:val="0"/>
          <w:iCs w:val="0"/>
          <w:color w:val="auto"/>
        </w:rPr>
        <w:t xml:space="preserve">Gráfica </w:t>
      </w:r>
      <w:r w:rsidRPr="008D30F1">
        <w:rPr>
          <w:rFonts w:ascii="Montserrat" w:hAnsi="Montserrat"/>
          <w:i w:val="0"/>
          <w:iCs w:val="0"/>
          <w:color w:val="auto"/>
        </w:rPr>
        <w:fldChar w:fldCharType="begin"/>
      </w:r>
      <w:r w:rsidRPr="008D30F1">
        <w:rPr>
          <w:rFonts w:ascii="Montserrat" w:hAnsi="Montserrat"/>
          <w:i w:val="0"/>
          <w:iCs w:val="0"/>
          <w:color w:val="auto"/>
        </w:rPr>
        <w:instrText xml:space="preserve"> SEQ Gráfica \* ARABIC </w:instrText>
      </w:r>
      <w:r w:rsidRPr="008D30F1">
        <w:rPr>
          <w:rFonts w:ascii="Montserrat" w:hAnsi="Montserrat"/>
          <w:i w:val="0"/>
          <w:iCs w:val="0"/>
          <w:color w:val="auto"/>
        </w:rPr>
        <w:fldChar w:fldCharType="separate"/>
      </w:r>
      <w:r>
        <w:rPr>
          <w:rFonts w:ascii="Montserrat" w:hAnsi="Montserrat"/>
          <w:i w:val="0"/>
          <w:iCs w:val="0"/>
          <w:noProof/>
          <w:color w:val="auto"/>
        </w:rPr>
        <w:t>6</w:t>
      </w:r>
      <w:r w:rsidRPr="008D30F1">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Tendencia del Activo, Pasivo y Patrimonio del SIAPA, Jal.</w:t>
      </w:r>
    </w:p>
    <w:p w14:paraId="48C7FF90" w14:textId="77777777" w:rsidR="00E318D1" w:rsidRDefault="00E318D1" w:rsidP="00E318D1">
      <w:pPr>
        <w:jc w:val="center"/>
        <w:rPr>
          <w:rFonts w:ascii="Montserrat" w:hAnsi="Montserrat"/>
          <w:b/>
          <w:bCs/>
        </w:rPr>
      </w:pPr>
      <w:r>
        <w:rPr>
          <w:rFonts w:ascii="Montserrat" w:hAnsi="Montserrat"/>
          <w:b/>
          <w:bCs/>
          <w:noProof/>
        </w:rPr>
        <w:drawing>
          <wp:inline distT="0" distB="0" distL="0" distR="0" wp14:anchorId="2C778A8B" wp14:editId="62D3B53B">
            <wp:extent cx="5285278" cy="2447925"/>
            <wp:effectExtent l="0" t="0" r="0" b="0"/>
            <wp:docPr id="6625122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9532" cy="2449895"/>
                    </a:xfrm>
                    <a:prstGeom prst="rect">
                      <a:avLst/>
                    </a:prstGeom>
                    <a:noFill/>
                  </pic:spPr>
                </pic:pic>
              </a:graphicData>
            </a:graphic>
          </wp:inline>
        </w:drawing>
      </w:r>
    </w:p>
    <w:p w14:paraId="3BA4053D" w14:textId="77777777" w:rsidR="00E318D1" w:rsidRDefault="00E318D1" w:rsidP="00E318D1">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IAPA</w:t>
      </w:r>
      <w:r w:rsidRPr="008D30F1">
        <w:rPr>
          <w:rFonts w:ascii="Montserrat" w:hAnsi="Montserrat"/>
          <w:sz w:val="14"/>
          <w:szCs w:val="14"/>
        </w:rPr>
        <w:t xml:space="preserve"> obtenidos por transparencia.</w:t>
      </w:r>
    </w:p>
    <w:p w14:paraId="1E69CB68" w14:textId="77777777" w:rsidR="00E318D1" w:rsidRPr="00513271" w:rsidRDefault="00E318D1" w:rsidP="00E318D1">
      <w:pPr>
        <w:rPr>
          <w:rFonts w:ascii="Montserrat" w:hAnsi="Montserrat"/>
        </w:rPr>
      </w:pPr>
    </w:p>
    <w:p w14:paraId="5BAD0AE1" w14:textId="77777777" w:rsidR="00E318D1" w:rsidRPr="008E16A1" w:rsidRDefault="00E318D1" w:rsidP="00E318D1">
      <w:pPr>
        <w:spacing w:line="360" w:lineRule="auto"/>
        <w:jc w:val="both"/>
        <w:rPr>
          <w:rFonts w:ascii="Montserrat" w:hAnsi="Montserrat"/>
          <w:sz w:val="22"/>
          <w:szCs w:val="22"/>
        </w:rPr>
      </w:pPr>
      <w:r w:rsidRPr="008E16A1">
        <w:rPr>
          <w:rFonts w:ascii="Montserrat" w:hAnsi="Montserrat"/>
          <w:sz w:val="22"/>
          <w:szCs w:val="22"/>
        </w:rPr>
        <w:t xml:space="preserve">La tendencia que mostró el activo total es creciente (gráfica 6), indicando que el valor de lo que posee el SIAPA se incrementó en más de $600 millones de pesos entre 2019 y 2022. </w:t>
      </w:r>
    </w:p>
    <w:p w14:paraId="18873920" w14:textId="77777777" w:rsidR="00E318D1" w:rsidRPr="008E16A1" w:rsidRDefault="00E318D1" w:rsidP="00E318D1">
      <w:pPr>
        <w:spacing w:line="360" w:lineRule="auto"/>
        <w:jc w:val="both"/>
        <w:rPr>
          <w:rFonts w:ascii="Montserrat" w:hAnsi="Montserrat"/>
          <w:sz w:val="22"/>
          <w:szCs w:val="22"/>
        </w:rPr>
      </w:pPr>
      <w:r w:rsidRPr="008E16A1">
        <w:rPr>
          <w:rFonts w:ascii="Montserrat" w:hAnsi="Montserrat"/>
          <w:sz w:val="22"/>
          <w:szCs w:val="22"/>
        </w:rPr>
        <w:t>El Patrimonio se incrementó en $478 millones de pesos entre 2019 y 2022, mostrando que el SIAPA ha realizado inversiones en su propia infraestructura y bienes, pero también ha obtenido diferencias positivas entre ingresos y egresos que contribuyen a su incremento.</w:t>
      </w:r>
    </w:p>
    <w:p w14:paraId="58280C7F" w14:textId="0B68D857" w:rsidR="00E318D1" w:rsidRPr="008E16A1" w:rsidRDefault="00DB190C" w:rsidP="00E318D1">
      <w:pPr>
        <w:pStyle w:val="Ttulo2"/>
        <w:rPr>
          <w:rFonts w:ascii="Montserrat" w:hAnsi="Montserrat"/>
          <w:b/>
          <w:bCs/>
          <w:color w:val="auto"/>
          <w:sz w:val="22"/>
          <w:szCs w:val="22"/>
        </w:rPr>
      </w:pPr>
      <w:bookmarkStart w:id="9" w:name="_Toc167356018"/>
      <w:r>
        <w:rPr>
          <w:rFonts w:ascii="Montserrat" w:hAnsi="Montserrat"/>
          <w:b/>
          <w:bCs/>
          <w:color w:val="auto"/>
          <w:sz w:val="22"/>
          <w:szCs w:val="22"/>
        </w:rPr>
        <w:lastRenderedPageBreak/>
        <w:t>II</w:t>
      </w:r>
      <w:r w:rsidR="00E318D1" w:rsidRPr="008E16A1">
        <w:rPr>
          <w:rFonts w:ascii="Montserrat" w:hAnsi="Montserrat"/>
          <w:b/>
          <w:bCs/>
          <w:color w:val="auto"/>
          <w:sz w:val="22"/>
          <w:szCs w:val="22"/>
        </w:rPr>
        <w:t>.2 ¿El SIAPA contó con liquidez?</w:t>
      </w:r>
      <w:bookmarkEnd w:id="9"/>
    </w:p>
    <w:p w14:paraId="137437D6" w14:textId="77777777" w:rsidR="00E318D1" w:rsidRPr="008E16A1" w:rsidRDefault="00E318D1" w:rsidP="00E318D1">
      <w:pPr>
        <w:rPr>
          <w:sz w:val="22"/>
          <w:szCs w:val="22"/>
        </w:rPr>
      </w:pPr>
    </w:p>
    <w:p w14:paraId="6C8EBC18" w14:textId="77777777" w:rsidR="00E318D1" w:rsidRPr="008E16A1" w:rsidRDefault="00E318D1" w:rsidP="00E318D1">
      <w:pPr>
        <w:spacing w:line="360" w:lineRule="auto"/>
        <w:jc w:val="both"/>
        <w:rPr>
          <w:rFonts w:ascii="Montserrat" w:hAnsi="Montserrat"/>
          <w:sz w:val="22"/>
          <w:szCs w:val="22"/>
        </w:rPr>
      </w:pPr>
      <w:bookmarkStart w:id="10" w:name="_Hlk149143256"/>
      <w:r w:rsidRPr="008E16A1">
        <w:rPr>
          <w:rFonts w:ascii="Montserrat" w:hAnsi="Montserrat"/>
          <w:sz w:val="22"/>
          <w:szCs w:val="22"/>
        </w:rPr>
        <w:t>En este apartado se busca complementar la respuesta acerca de la solvencia del organismo operador, ya que en el apartado anterior se mencionó que el SIAPA tuvo solvencia para pagar todos sus pasivos en el periodo 2019-2022, sin embargo; afrontar la solvencia requiere reconocer el grado de exigibilidad de los pagos, es decir, si son de corto o largo plazo (circulantes o no circulantes).</w:t>
      </w:r>
      <w:bookmarkEnd w:id="10"/>
    </w:p>
    <w:p w14:paraId="3AD2DD21" w14:textId="77777777" w:rsidR="00E318D1" w:rsidRDefault="00E318D1" w:rsidP="00E318D1">
      <w:pPr>
        <w:spacing w:line="360" w:lineRule="auto"/>
        <w:jc w:val="both"/>
        <w:rPr>
          <w:rFonts w:ascii="Montserrat" w:hAnsi="Montserrat"/>
        </w:rPr>
      </w:pPr>
      <w:r w:rsidRPr="008E16A1">
        <w:rPr>
          <w:rFonts w:ascii="Montserrat" w:hAnsi="Montserrat"/>
          <w:sz w:val="22"/>
          <w:szCs w:val="22"/>
        </w:rPr>
        <w:t>El organismo operador SIAPA contó con liquidez para el periodo 2019-2022, ya que el activo circulante fue superior al pasivo circulante en cada año analizado, tal como se observa en la gráfica 7. Por ejemplo; en el año 2019, el activo circulante fue de $3,263 millones de pesos y el pasivo circulante fue de $1,147.2 millones de pesos.</w:t>
      </w:r>
    </w:p>
    <w:p w14:paraId="467A10EE" w14:textId="77777777" w:rsidR="00E318D1" w:rsidRDefault="00E318D1" w:rsidP="00E318D1">
      <w:pPr>
        <w:pStyle w:val="Descripcin"/>
        <w:jc w:val="center"/>
        <w:rPr>
          <w:rFonts w:ascii="Montserrat" w:hAnsi="Montserrat"/>
          <w:i w:val="0"/>
          <w:iCs w:val="0"/>
          <w:color w:val="auto"/>
        </w:rPr>
      </w:pPr>
    </w:p>
    <w:p w14:paraId="53E86169" w14:textId="7E86D58B" w:rsidR="00E318D1" w:rsidRDefault="00E318D1" w:rsidP="00E318D1">
      <w:pPr>
        <w:pStyle w:val="Descripcin"/>
        <w:jc w:val="center"/>
        <w:rPr>
          <w:rFonts w:ascii="Montserrat" w:hAnsi="Montserrat"/>
          <w:b/>
          <w:bCs/>
        </w:rPr>
      </w:pPr>
      <w:r w:rsidRPr="008D30F1">
        <w:rPr>
          <w:rFonts w:ascii="Montserrat" w:hAnsi="Montserrat"/>
          <w:i w:val="0"/>
          <w:iCs w:val="0"/>
          <w:color w:val="auto"/>
        </w:rPr>
        <w:t xml:space="preserve">Gráfica </w:t>
      </w:r>
      <w:r w:rsidRPr="008D30F1">
        <w:rPr>
          <w:rFonts w:ascii="Montserrat" w:hAnsi="Montserrat"/>
          <w:i w:val="0"/>
          <w:iCs w:val="0"/>
          <w:color w:val="auto"/>
        </w:rPr>
        <w:fldChar w:fldCharType="begin"/>
      </w:r>
      <w:r w:rsidRPr="008D30F1">
        <w:rPr>
          <w:rFonts w:ascii="Montserrat" w:hAnsi="Montserrat"/>
          <w:i w:val="0"/>
          <w:iCs w:val="0"/>
          <w:color w:val="auto"/>
        </w:rPr>
        <w:instrText xml:space="preserve"> SEQ Gráfica \* ARABIC </w:instrText>
      </w:r>
      <w:r w:rsidRPr="008D30F1">
        <w:rPr>
          <w:rFonts w:ascii="Montserrat" w:hAnsi="Montserrat"/>
          <w:i w:val="0"/>
          <w:iCs w:val="0"/>
          <w:color w:val="auto"/>
        </w:rPr>
        <w:fldChar w:fldCharType="separate"/>
      </w:r>
      <w:r>
        <w:rPr>
          <w:rFonts w:ascii="Montserrat" w:hAnsi="Montserrat"/>
          <w:i w:val="0"/>
          <w:iCs w:val="0"/>
          <w:noProof/>
          <w:color w:val="auto"/>
        </w:rPr>
        <w:t>7</w:t>
      </w:r>
      <w:r w:rsidRPr="008D30F1">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Tendencia del Activo</w:t>
      </w:r>
      <w:r w:rsidR="00AB1EBD">
        <w:rPr>
          <w:rFonts w:ascii="Montserrat" w:hAnsi="Montserrat"/>
          <w:i w:val="0"/>
          <w:iCs w:val="0"/>
          <w:color w:val="auto"/>
        </w:rPr>
        <w:t xml:space="preserve"> Circulante y No Circulante Vs</w:t>
      </w:r>
      <w:r>
        <w:rPr>
          <w:rFonts w:ascii="Montserrat" w:hAnsi="Montserrat"/>
          <w:i w:val="0"/>
          <w:iCs w:val="0"/>
          <w:color w:val="auto"/>
        </w:rPr>
        <w:t xml:space="preserve"> Pasivo</w:t>
      </w:r>
      <w:r w:rsidR="00AB1EBD">
        <w:rPr>
          <w:rFonts w:ascii="Montserrat" w:hAnsi="Montserrat"/>
          <w:i w:val="0"/>
          <w:iCs w:val="0"/>
          <w:color w:val="auto"/>
        </w:rPr>
        <w:t xml:space="preserve"> Circulante y No Circulante</w:t>
      </w:r>
      <w:r w:rsidR="000F5341">
        <w:rPr>
          <w:rFonts w:ascii="Montserrat" w:hAnsi="Montserrat"/>
          <w:i w:val="0"/>
          <w:iCs w:val="0"/>
          <w:color w:val="auto"/>
        </w:rPr>
        <w:t>, SIAPA,</w:t>
      </w:r>
      <w:r>
        <w:rPr>
          <w:rFonts w:ascii="Montserrat" w:hAnsi="Montserrat"/>
          <w:i w:val="0"/>
          <w:iCs w:val="0"/>
          <w:color w:val="auto"/>
        </w:rPr>
        <w:t xml:space="preserve"> Jal.</w:t>
      </w:r>
    </w:p>
    <w:p w14:paraId="14EDE904" w14:textId="58FDE22B" w:rsidR="00E318D1" w:rsidRDefault="008E16A1" w:rsidP="00E318D1">
      <w:pPr>
        <w:spacing w:line="360" w:lineRule="auto"/>
        <w:jc w:val="center"/>
        <w:rPr>
          <w:rFonts w:ascii="Montserrat" w:hAnsi="Montserrat"/>
        </w:rPr>
      </w:pPr>
      <w:r>
        <w:rPr>
          <w:rFonts w:ascii="Montserrat" w:hAnsi="Montserrat"/>
          <w:noProof/>
        </w:rPr>
        <w:drawing>
          <wp:inline distT="0" distB="0" distL="0" distR="0" wp14:anchorId="13616AFE" wp14:editId="0CB1E8C0">
            <wp:extent cx="5302257" cy="2790588"/>
            <wp:effectExtent l="0" t="0" r="0" b="0"/>
            <wp:docPr id="501140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5232" cy="2797417"/>
                    </a:xfrm>
                    <a:prstGeom prst="rect">
                      <a:avLst/>
                    </a:prstGeom>
                    <a:noFill/>
                  </pic:spPr>
                </pic:pic>
              </a:graphicData>
            </a:graphic>
          </wp:inline>
        </w:drawing>
      </w:r>
    </w:p>
    <w:p w14:paraId="0610F933" w14:textId="77777777" w:rsidR="00E318D1" w:rsidRDefault="00E318D1" w:rsidP="00E318D1">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IAPA</w:t>
      </w:r>
      <w:r w:rsidRPr="008D30F1">
        <w:rPr>
          <w:rFonts w:ascii="Montserrat" w:hAnsi="Montserrat"/>
          <w:sz w:val="14"/>
          <w:szCs w:val="14"/>
        </w:rPr>
        <w:t xml:space="preserve"> obtenidos por transparencia.</w:t>
      </w:r>
    </w:p>
    <w:p w14:paraId="5434DC96" w14:textId="77777777" w:rsidR="00E318D1" w:rsidRDefault="00E318D1" w:rsidP="00E318D1">
      <w:pPr>
        <w:spacing w:line="360" w:lineRule="auto"/>
        <w:jc w:val="both"/>
        <w:rPr>
          <w:rFonts w:ascii="Montserrat" w:hAnsi="Montserrat"/>
        </w:rPr>
      </w:pPr>
    </w:p>
    <w:p w14:paraId="0AFF5624" w14:textId="77777777" w:rsidR="00E318D1" w:rsidRDefault="00E318D1" w:rsidP="00E318D1">
      <w:pPr>
        <w:spacing w:line="360" w:lineRule="auto"/>
        <w:jc w:val="both"/>
        <w:rPr>
          <w:rFonts w:ascii="Montserrat" w:hAnsi="Montserrat"/>
          <w:sz w:val="22"/>
          <w:szCs w:val="22"/>
        </w:rPr>
      </w:pPr>
      <w:bookmarkStart w:id="11" w:name="_Hlk149205957"/>
      <w:r w:rsidRPr="008E16A1">
        <w:rPr>
          <w:rFonts w:ascii="Montserrat" w:hAnsi="Montserrat"/>
          <w:sz w:val="22"/>
          <w:szCs w:val="22"/>
        </w:rPr>
        <w:t xml:space="preserve">No obstante que el activo circulante es mayor en proporción al pasivo circulante, es importante conocer cómo se constituye esta componente del activo total, lo cual se obtiene </w:t>
      </w:r>
      <w:r w:rsidRPr="008E16A1">
        <w:rPr>
          <w:rFonts w:ascii="Montserrat" w:hAnsi="Montserrat"/>
          <w:sz w:val="22"/>
          <w:szCs w:val="22"/>
        </w:rPr>
        <w:lastRenderedPageBreak/>
        <w:t>de las notas a los estados financieros del organismo operador y que se analizará en el siguiente apartado.</w:t>
      </w:r>
    </w:p>
    <w:p w14:paraId="1FF0041B" w14:textId="77777777" w:rsidR="00DB190C" w:rsidRPr="008E16A1" w:rsidRDefault="00DB190C" w:rsidP="00E318D1">
      <w:pPr>
        <w:spacing w:line="360" w:lineRule="auto"/>
        <w:jc w:val="both"/>
        <w:rPr>
          <w:rFonts w:ascii="Montserrat" w:hAnsi="Montserrat"/>
          <w:sz w:val="22"/>
          <w:szCs w:val="22"/>
        </w:rPr>
      </w:pPr>
    </w:p>
    <w:p w14:paraId="6D322ECB" w14:textId="7E47E86C" w:rsidR="00E318D1" w:rsidRDefault="00DB190C" w:rsidP="00E318D1">
      <w:pPr>
        <w:pStyle w:val="Ttulo3"/>
        <w:rPr>
          <w:rFonts w:ascii="Montserrat" w:hAnsi="Montserrat"/>
          <w:b/>
          <w:bCs/>
          <w:color w:val="auto"/>
          <w:sz w:val="22"/>
          <w:szCs w:val="22"/>
        </w:rPr>
      </w:pPr>
      <w:bookmarkStart w:id="12" w:name="_Toc167356019"/>
      <w:bookmarkEnd w:id="11"/>
      <w:r>
        <w:rPr>
          <w:rFonts w:ascii="Montserrat" w:hAnsi="Montserrat"/>
          <w:b/>
          <w:bCs/>
          <w:color w:val="auto"/>
          <w:sz w:val="22"/>
          <w:szCs w:val="22"/>
        </w:rPr>
        <w:t>II</w:t>
      </w:r>
      <w:r w:rsidR="00E318D1" w:rsidRPr="002C1395">
        <w:rPr>
          <w:rFonts w:ascii="Montserrat" w:hAnsi="Montserrat"/>
          <w:b/>
          <w:bCs/>
          <w:color w:val="auto"/>
          <w:sz w:val="22"/>
          <w:szCs w:val="22"/>
        </w:rPr>
        <w:t>.2.1 ¿Cuál fue la principal cuenta que tuvo liquidez a corto plazo?</w:t>
      </w:r>
      <w:bookmarkEnd w:id="12"/>
    </w:p>
    <w:p w14:paraId="393A1044" w14:textId="77777777" w:rsidR="00E318D1" w:rsidRPr="002C1395" w:rsidRDefault="00E318D1" w:rsidP="00E318D1"/>
    <w:p w14:paraId="038EE317" w14:textId="77777777" w:rsidR="00E318D1" w:rsidRDefault="00E318D1" w:rsidP="00E318D1">
      <w:pPr>
        <w:spacing w:line="360" w:lineRule="auto"/>
        <w:jc w:val="both"/>
        <w:rPr>
          <w:rFonts w:ascii="Montserrat" w:hAnsi="Montserrat"/>
          <w:sz w:val="22"/>
          <w:szCs w:val="22"/>
        </w:rPr>
      </w:pPr>
      <w:r w:rsidRPr="008E16A1">
        <w:rPr>
          <w:rFonts w:ascii="Montserrat" w:hAnsi="Montserrat"/>
          <w:sz w:val="22"/>
          <w:szCs w:val="22"/>
        </w:rPr>
        <w:t xml:space="preserve">En </w:t>
      </w:r>
      <w:r w:rsidRPr="008E16A1">
        <w:rPr>
          <w:rFonts w:ascii="Montserrat" w:hAnsi="Montserrat"/>
          <w:b/>
          <w:bCs/>
          <w:sz w:val="22"/>
          <w:szCs w:val="22"/>
        </w:rPr>
        <w:t>“Derechos a recibir efectivo o equivalentes”,</w:t>
      </w:r>
      <w:r w:rsidRPr="008E16A1">
        <w:rPr>
          <w:rFonts w:ascii="Montserrat" w:hAnsi="Montserrat"/>
          <w:sz w:val="22"/>
          <w:szCs w:val="22"/>
        </w:rPr>
        <w:t xml:space="preserve"> que se compone principalmente de las cuentas por cobrar a corto plazo</w:t>
      </w:r>
      <w:r w:rsidRPr="008E16A1">
        <w:rPr>
          <w:rStyle w:val="Refdenotaalpie"/>
          <w:rFonts w:ascii="Montserrat" w:hAnsi="Montserrat"/>
          <w:sz w:val="22"/>
          <w:szCs w:val="22"/>
        </w:rPr>
        <w:footnoteReference w:id="7"/>
      </w:r>
      <w:r w:rsidRPr="008E16A1">
        <w:rPr>
          <w:rFonts w:ascii="Montserrat" w:hAnsi="Montserrat"/>
          <w:sz w:val="22"/>
          <w:szCs w:val="22"/>
        </w:rPr>
        <w:t xml:space="preserve">, es decir; las facturas por los servicios de agua y saneamiento que los usuarios no han pagado. En la tabla 3 se observa que esta cuenta se incrementó progresivamente desde 2019, siendo en este año el 42.9% del activo total y terminando en 2022 en el 51.5% del activo total para ese año. </w:t>
      </w:r>
    </w:p>
    <w:p w14:paraId="2F2889CA" w14:textId="77777777" w:rsidR="00DB190C" w:rsidRDefault="00DB190C" w:rsidP="00E318D1">
      <w:pPr>
        <w:spacing w:line="360" w:lineRule="auto"/>
        <w:jc w:val="both"/>
        <w:rPr>
          <w:rFonts w:ascii="Montserrat" w:hAnsi="Montserrat"/>
          <w:sz w:val="22"/>
          <w:szCs w:val="22"/>
        </w:rPr>
      </w:pPr>
    </w:p>
    <w:p w14:paraId="1BAA896D" w14:textId="77777777" w:rsidR="00E318D1" w:rsidRDefault="00E318D1" w:rsidP="00E318D1">
      <w:pPr>
        <w:spacing w:line="360" w:lineRule="auto"/>
        <w:jc w:val="both"/>
        <w:rPr>
          <w:rFonts w:ascii="Montserrat" w:hAnsi="Montserrat"/>
          <w:sz w:val="22"/>
          <w:szCs w:val="22"/>
        </w:rPr>
      </w:pPr>
      <w:r w:rsidRPr="008E16A1">
        <w:rPr>
          <w:rFonts w:ascii="Montserrat" w:hAnsi="Montserrat"/>
          <w:sz w:val="22"/>
          <w:szCs w:val="22"/>
        </w:rPr>
        <w:t>El incremento de estos adeudos al SIAPA, indica que este organismo operador requiere dar mayor énfasis a la cobranza de facturas de pago de años anteriores y obtener dinero en efectivo para ser aplicado para los servicios que brinda a la población y contar con los recursos para cubrir sus obligaciones de pago de corto plazo.</w:t>
      </w:r>
    </w:p>
    <w:p w14:paraId="0F90388B" w14:textId="77777777" w:rsidR="008E16A1" w:rsidRPr="008E16A1" w:rsidRDefault="008E16A1" w:rsidP="00E318D1">
      <w:pPr>
        <w:spacing w:line="360" w:lineRule="auto"/>
        <w:jc w:val="both"/>
        <w:rPr>
          <w:rFonts w:ascii="Montserrat" w:hAnsi="Montserrat"/>
          <w:sz w:val="22"/>
          <w:szCs w:val="22"/>
        </w:rPr>
      </w:pPr>
    </w:p>
    <w:p w14:paraId="7866EA8B" w14:textId="69535999" w:rsidR="00E318D1" w:rsidRDefault="00E318D1" w:rsidP="00E318D1">
      <w:pPr>
        <w:spacing w:line="360" w:lineRule="auto"/>
        <w:jc w:val="center"/>
        <w:rPr>
          <w:rFonts w:ascii="Montserrat" w:hAnsi="Montserrat"/>
          <w:b/>
          <w:bCs/>
        </w:rPr>
      </w:pPr>
      <w:r w:rsidRPr="00526E7D">
        <w:rPr>
          <w:rFonts w:ascii="Montserrat" w:hAnsi="Montserrat"/>
          <w:sz w:val="18"/>
          <w:szCs w:val="18"/>
        </w:rPr>
        <w:t xml:space="preserve">Tabla </w:t>
      </w:r>
      <w:r w:rsidRPr="00526E7D">
        <w:rPr>
          <w:rFonts w:ascii="Montserrat" w:hAnsi="Montserrat"/>
          <w:i/>
          <w:iCs/>
          <w:sz w:val="18"/>
          <w:szCs w:val="18"/>
        </w:rPr>
        <w:fldChar w:fldCharType="begin"/>
      </w:r>
      <w:r w:rsidRPr="00526E7D">
        <w:rPr>
          <w:rFonts w:ascii="Montserrat" w:hAnsi="Montserrat"/>
          <w:sz w:val="18"/>
          <w:szCs w:val="18"/>
        </w:rPr>
        <w:instrText xml:space="preserve"> SEQ Tabla \* ARABIC </w:instrText>
      </w:r>
      <w:r w:rsidRPr="00526E7D">
        <w:rPr>
          <w:rFonts w:ascii="Montserrat" w:hAnsi="Montserrat"/>
          <w:i/>
          <w:iCs/>
          <w:sz w:val="18"/>
          <w:szCs w:val="18"/>
        </w:rPr>
        <w:fldChar w:fldCharType="separate"/>
      </w:r>
      <w:r>
        <w:rPr>
          <w:rFonts w:ascii="Montserrat" w:hAnsi="Montserrat"/>
          <w:noProof/>
          <w:sz w:val="18"/>
          <w:szCs w:val="18"/>
        </w:rPr>
        <w:t>3</w:t>
      </w:r>
      <w:r w:rsidRPr="00526E7D">
        <w:rPr>
          <w:rFonts w:ascii="Montserrat" w:hAnsi="Montserrat"/>
          <w:i/>
          <w:iCs/>
          <w:sz w:val="18"/>
          <w:szCs w:val="18"/>
        </w:rPr>
        <w:fldChar w:fldCharType="end"/>
      </w:r>
      <w:r w:rsidRPr="00526E7D">
        <w:rPr>
          <w:rFonts w:ascii="Montserrat" w:hAnsi="Montserrat"/>
          <w:sz w:val="18"/>
          <w:szCs w:val="18"/>
        </w:rPr>
        <w:t xml:space="preserve">. </w:t>
      </w:r>
      <w:r>
        <w:rPr>
          <w:rFonts w:ascii="Montserrat" w:hAnsi="Montserrat"/>
          <w:sz w:val="18"/>
          <w:szCs w:val="18"/>
        </w:rPr>
        <w:t>Cuentas que integran el Activo total del</w:t>
      </w:r>
      <w:r w:rsidRPr="00526E7D">
        <w:rPr>
          <w:rFonts w:ascii="Montserrat" w:hAnsi="Montserrat"/>
          <w:sz w:val="18"/>
          <w:szCs w:val="18"/>
        </w:rPr>
        <w:t xml:space="preserve"> </w:t>
      </w:r>
      <w:r>
        <w:rPr>
          <w:rFonts w:ascii="Montserrat" w:hAnsi="Montserrat"/>
          <w:sz w:val="18"/>
          <w:szCs w:val="18"/>
        </w:rPr>
        <w:t>SIAPA, Jal.</w:t>
      </w:r>
      <w:r w:rsidRPr="00526E7D">
        <w:rPr>
          <w:rFonts w:ascii="Montserrat" w:hAnsi="Montserrat"/>
          <w:sz w:val="18"/>
          <w:szCs w:val="18"/>
        </w:rPr>
        <w:t xml:space="preserve"> </w:t>
      </w: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1452"/>
        <w:gridCol w:w="1134"/>
        <w:gridCol w:w="799"/>
        <w:gridCol w:w="1134"/>
        <w:gridCol w:w="799"/>
        <w:gridCol w:w="1031"/>
        <w:gridCol w:w="799"/>
        <w:gridCol w:w="1031"/>
        <w:gridCol w:w="713"/>
      </w:tblGrid>
      <w:tr w:rsidR="00E318D1" w:rsidRPr="002E67A0" w14:paraId="169222B0" w14:textId="77777777" w:rsidTr="00FA5FE3">
        <w:trPr>
          <w:cantSplit/>
          <w:trHeight w:val="300"/>
          <w:tblHeader/>
          <w:jc w:val="center"/>
        </w:trPr>
        <w:tc>
          <w:tcPr>
            <w:tcW w:w="988" w:type="dxa"/>
            <w:vMerge w:val="restart"/>
            <w:shd w:val="clear" w:color="auto" w:fill="auto"/>
            <w:noWrap/>
            <w:vAlign w:val="center"/>
            <w:hideMark/>
          </w:tcPr>
          <w:p w14:paraId="1F40CF6F" w14:textId="77777777" w:rsidR="00E318D1" w:rsidRPr="002E67A0" w:rsidRDefault="00E318D1" w:rsidP="00FA5FE3">
            <w:pPr>
              <w:jc w:val="center"/>
              <w:rPr>
                <w:rFonts w:ascii="Montserrat" w:eastAsia="Times New Roman" w:hAnsi="Montserrat" w:cs="Times New Roman"/>
                <w:b/>
                <w:bCs/>
                <w:sz w:val="16"/>
                <w:szCs w:val="16"/>
                <w:lang w:eastAsia="es-MX"/>
              </w:rPr>
            </w:pPr>
            <w:r w:rsidRPr="002E67A0">
              <w:rPr>
                <w:rFonts w:ascii="Montserrat" w:eastAsia="Times New Roman" w:hAnsi="Montserrat" w:cs="Times New Roman"/>
                <w:b/>
                <w:bCs/>
                <w:sz w:val="16"/>
                <w:szCs w:val="16"/>
                <w:lang w:eastAsia="es-MX"/>
              </w:rPr>
              <w:t>Activo</w:t>
            </w:r>
          </w:p>
        </w:tc>
        <w:tc>
          <w:tcPr>
            <w:tcW w:w="1452" w:type="dxa"/>
            <w:vMerge w:val="restart"/>
            <w:shd w:val="clear" w:color="auto" w:fill="auto"/>
            <w:vAlign w:val="center"/>
            <w:hideMark/>
          </w:tcPr>
          <w:p w14:paraId="14628F66" w14:textId="77777777" w:rsidR="00E318D1" w:rsidRPr="002E67A0" w:rsidRDefault="00E318D1" w:rsidP="00FA5FE3">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Cuenta</w:t>
            </w:r>
          </w:p>
        </w:tc>
        <w:tc>
          <w:tcPr>
            <w:tcW w:w="1933" w:type="dxa"/>
            <w:gridSpan w:val="2"/>
            <w:shd w:val="clear" w:color="auto" w:fill="auto"/>
            <w:noWrap/>
            <w:vAlign w:val="center"/>
            <w:hideMark/>
          </w:tcPr>
          <w:p w14:paraId="2423E6C4" w14:textId="77777777" w:rsidR="00E318D1" w:rsidRPr="002E67A0" w:rsidRDefault="00E318D1" w:rsidP="00FA5FE3">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2019</w:t>
            </w:r>
          </w:p>
          <w:p w14:paraId="1058B536" w14:textId="77777777" w:rsidR="00E318D1" w:rsidRPr="002E67A0" w:rsidRDefault="00E318D1" w:rsidP="00FA5FE3">
            <w:pPr>
              <w:jc w:val="center"/>
              <w:rPr>
                <w:rFonts w:ascii="Montserrat" w:eastAsia="Times New Roman" w:hAnsi="Montserrat" w:cs="Calibri"/>
                <w:b/>
                <w:bCs/>
                <w:color w:val="000000"/>
                <w:sz w:val="16"/>
                <w:szCs w:val="16"/>
                <w:lang w:eastAsia="es-MX"/>
              </w:rPr>
            </w:pPr>
          </w:p>
        </w:tc>
        <w:tc>
          <w:tcPr>
            <w:tcW w:w="1933" w:type="dxa"/>
            <w:gridSpan w:val="2"/>
            <w:shd w:val="clear" w:color="auto" w:fill="auto"/>
            <w:noWrap/>
            <w:vAlign w:val="center"/>
            <w:hideMark/>
          </w:tcPr>
          <w:p w14:paraId="362CA173" w14:textId="77777777" w:rsidR="00E318D1" w:rsidRPr="002E67A0" w:rsidRDefault="00E318D1" w:rsidP="00FA5FE3">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2020</w:t>
            </w:r>
          </w:p>
          <w:p w14:paraId="693A8188" w14:textId="77777777" w:rsidR="00E318D1" w:rsidRPr="002E67A0" w:rsidRDefault="00E318D1" w:rsidP="00FA5FE3">
            <w:pPr>
              <w:jc w:val="center"/>
              <w:rPr>
                <w:rFonts w:ascii="Montserrat" w:eastAsia="Times New Roman" w:hAnsi="Montserrat" w:cs="Calibri"/>
                <w:b/>
                <w:bCs/>
                <w:color w:val="000000"/>
                <w:sz w:val="16"/>
                <w:szCs w:val="16"/>
                <w:lang w:eastAsia="es-MX"/>
              </w:rPr>
            </w:pPr>
          </w:p>
        </w:tc>
        <w:tc>
          <w:tcPr>
            <w:tcW w:w="1830" w:type="dxa"/>
            <w:gridSpan w:val="2"/>
            <w:shd w:val="clear" w:color="auto" w:fill="auto"/>
            <w:noWrap/>
            <w:vAlign w:val="center"/>
            <w:hideMark/>
          </w:tcPr>
          <w:p w14:paraId="0488268F" w14:textId="77777777" w:rsidR="00E318D1" w:rsidRPr="002E67A0" w:rsidRDefault="00E318D1" w:rsidP="00FA5FE3">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2021</w:t>
            </w:r>
          </w:p>
          <w:p w14:paraId="763C01DB" w14:textId="77777777" w:rsidR="00E318D1" w:rsidRPr="002E67A0" w:rsidRDefault="00E318D1" w:rsidP="00FA5FE3">
            <w:pPr>
              <w:jc w:val="center"/>
              <w:rPr>
                <w:rFonts w:ascii="Montserrat" w:eastAsia="Times New Roman" w:hAnsi="Montserrat" w:cs="Calibri"/>
                <w:b/>
                <w:bCs/>
                <w:color w:val="000000"/>
                <w:sz w:val="16"/>
                <w:szCs w:val="16"/>
                <w:lang w:eastAsia="es-MX"/>
              </w:rPr>
            </w:pPr>
          </w:p>
        </w:tc>
        <w:tc>
          <w:tcPr>
            <w:tcW w:w="1744" w:type="dxa"/>
            <w:gridSpan w:val="2"/>
            <w:shd w:val="clear" w:color="auto" w:fill="auto"/>
            <w:noWrap/>
            <w:vAlign w:val="center"/>
            <w:hideMark/>
          </w:tcPr>
          <w:p w14:paraId="77201A74" w14:textId="77777777" w:rsidR="00E318D1" w:rsidRPr="002E67A0" w:rsidRDefault="00E318D1" w:rsidP="00FA5FE3">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2022</w:t>
            </w:r>
          </w:p>
          <w:p w14:paraId="25A3C390" w14:textId="77777777" w:rsidR="00E318D1" w:rsidRPr="002E67A0" w:rsidRDefault="00E318D1" w:rsidP="00FA5FE3">
            <w:pPr>
              <w:jc w:val="center"/>
              <w:rPr>
                <w:rFonts w:ascii="Montserrat" w:eastAsia="Times New Roman" w:hAnsi="Montserrat" w:cs="Calibri"/>
                <w:b/>
                <w:bCs/>
                <w:color w:val="000000"/>
                <w:sz w:val="16"/>
                <w:szCs w:val="16"/>
                <w:lang w:eastAsia="es-MX"/>
              </w:rPr>
            </w:pPr>
          </w:p>
        </w:tc>
      </w:tr>
      <w:tr w:rsidR="00E318D1" w:rsidRPr="002E67A0" w14:paraId="6009BD94" w14:textId="77777777" w:rsidTr="00FA5FE3">
        <w:trPr>
          <w:cantSplit/>
          <w:trHeight w:val="300"/>
          <w:tblHeader/>
          <w:jc w:val="center"/>
        </w:trPr>
        <w:tc>
          <w:tcPr>
            <w:tcW w:w="988" w:type="dxa"/>
            <w:vMerge/>
            <w:shd w:val="clear" w:color="auto" w:fill="auto"/>
            <w:noWrap/>
            <w:vAlign w:val="center"/>
          </w:tcPr>
          <w:p w14:paraId="7F497653" w14:textId="77777777" w:rsidR="00E318D1" w:rsidRPr="002E67A0" w:rsidRDefault="00E318D1" w:rsidP="00FA5FE3">
            <w:pPr>
              <w:jc w:val="center"/>
              <w:rPr>
                <w:rFonts w:ascii="Montserrat" w:eastAsia="Times New Roman" w:hAnsi="Montserrat" w:cs="Times New Roman"/>
                <w:b/>
                <w:bCs/>
                <w:sz w:val="16"/>
                <w:szCs w:val="16"/>
                <w:lang w:eastAsia="es-MX"/>
              </w:rPr>
            </w:pPr>
          </w:p>
        </w:tc>
        <w:tc>
          <w:tcPr>
            <w:tcW w:w="1452" w:type="dxa"/>
            <w:vMerge/>
            <w:shd w:val="clear" w:color="auto" w:fill="auto"/>
            <w:vAlign w:val="center"/>
          </w:tcPr>
          <w:p w14:paraId="404D5DCA" w14:textId="77777777" w:rsidR="00E318D1" w:rsidRPr="002E67A0" w:rsidRDefault="00E318D1" w:rsidP="00FA5FE3">
            <w:pPr>
              <w:jc w:val="center"/>
              <w:rPr>
                <w:rFonts w:ascii="Montserrat" w:eastAsia="Times New Roman" w:hAnsi="Montserrat" w:cs="Calibri"/>
                <w:b/>
                <w:bCs/>
                <w:color w:val="000000"/>
                <w:sz w:val="16"/>
                <w:szCs w:val="16"/>
                <w:lang w:eastAsia="es-MX"/>
              </w:rPr>
            </w:pPr>
          </w:p>
        </w:tc>
        <w:tc>
          <w:tcPr>
            <w:tcW w:w="1134" w:type="dxa"/>
            <w:shd w:val="clear" w:color="auto" w:fill="auto"/>
            <w:noWrap/>
            <w:vAlign w:val="center"/>
          </w:tcPr>
          <w:p w14:paraId="7313F029" w14:textId="77777777" w:rsidR="00E318D1" w:rsidRPr="002E67A0" w:rsidRDefault="00E318D1" w:rsidP="00FA5FE3">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(millones de pesos)</w:t>
            </w:r>
          </w:p>
        </w:tc>
        <w:tc>
          <w:tcPr>
            <w:tcW w:w="799" w:type="dxa"/>
            <w:vAlign w:val="center"/>
          </w:tcPr>
          <w:p w14:paraId="5EF156AB" w14:textId="77777777" w:rsidR="00E318D1" w:rsidRPr="002E67A0" w:rsidRDefault="00E318D1" w:rsidP="00FA5FE3">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w:t>
            </w:r>
          </w:p>
        </w:tc>
        <w:tc>
          <w:tcPr>
            <w:tcW w:w="1134" w:type="dxa"/>
            <w:shd w:val="clear" w:color="auto" w:fill="auto"/>
            <w:noWrap/>
            <w:vAlign w:val="center"/>
          </w:tcPr>
          <w:p w14:paraId="6B96CF09" w14:textId="77777777" w:rsidR="00E318D1" w:rsidRPr="002E67A0" w:rsidRDefault="00E318D1" w:rsidP="00FA5FE3">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(millones de pesos)</w:t>
            </w:r>
          </w:p>
        </w:tc>
        <w:tc>
          <w:tcPr>
            <w:tcW w:w="799" w:type="dxa"/>
            <w:vAlign w:val="center"/>
          </w:tcPr>
          <w:p w14:paraId="13918236" w14:textId="77777777" w:rsidR="00E318D1" w:rsidRPr="002E67A0" w:rsidRDefault="00E318D1" w:rsidP="00FA5FE3">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w:t>
            </w:r>
          </w:p>
        </w:tc>
        <w:tc>
          <w:tcPr>
            <w:tcW w:w="1031" w:type="dxa"/>
            <w:shd w:val="clear" w:color="auto" w:fill="auto"/>
            <w:noWrap/>
            <w:vAlign w:val="center"/>
          </w:tcPr>
          <w:p w14:paraId="503D017F" w14:textId="77777777" w:rsidR="00E318D1" w:rsidRPr="002E67A0" w:rsidRDefault="00E318D1" w:rsidP="00FA5FE3">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(millones de pesos)</w:t>
            </w:r>
          </w:p>
        </w:tc>
        <w:tc>
          <w:tcPr>
            <w:tcW w:w="799" w:type="dxa"/>
            <w:vAlign w:val="center"/>
          </w:tcPr>
          <w:p w14:paraId="4F6F4199" w14:textId="77777777" w:rsidR="00E318D1" w:rsidRPr="002E67A0" w:rsidRDefault="00E318D1" w:rsidP="00FA5FE3">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w:t>
            </w:r>
          </w:p>
        </w:tc>
        <w:tc>
          <w:tcPr>
            <w:tcW w:w="1031" w:type="dxa"/>
            <w:shd w:val="clear" w:color="auto" w:fill="auto"/>
            <w:noWrap/>
            <w:vAlign w:val="center"/>
          </w:tcPr>
          <w:p w14:paraId="7A3469F6" w14:textId="77777777" w:rsidR="00E318D1" w:rsidRPr="002E67A0" w:rsidRDefault="00E318D1" w:rsidP="00FA5FE3">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(millones de pesos)</w:t>
            </w:r>
          </w:p>
        </w:tc>
        <w:tc>
          <w:tcPr>
            <w:tcW w:w="713" w:type="dxa"/>
            <w:vAlign w:val="center"/>
          </w:tcPr>
          <w:p w14:paraId="47D20B56" w14:textId="77777777" w:rsidR="00E318D1" w:rsidRPr="002E67A0" w:rsidRDefault="00E318D1" w:rsidP="00FA5FE3">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w:t>
            </w:r>
          </w:p>
        </w:tc>
      </w:tr>
      <w:tr w:rsidR="00E318D1" w:rsidRPr="002E67A0" w14:paraId="2556A278" w14:textId="77777777" w:rsidTr="00FA5FE3">
        <w:trPr>
          <w:trHeight w:val="300"/>
          <w:jc w:val="center"/>
        </w:trPr>
        <w:tc>
          <w:tcPr>
            <w:tcW w:w="988" w:type="dxa"/>
            <w:vMerge w:val="restart"/>
            <w:shd w:val="clear" w:color="auto" w:fill="auto"/>
            <w:noWrap/>
            <w:vAlign w:val="center"/>
            <w:hideMark/>
          </w:tcPr>
          <w:p w14:paraId="70BAC0B6" w14:textId="77777777" w:rsidR="00E318D1" w:rsidRDefault="00E318D1" w:rsidP="00FA5FE3">
            <w:pPr>
              <w:jc w:val="center"/>
              <w:rPr>
                <w:rFonts w:ascii="Montserrat" w:eastAsia="Times New Roman" w:hAnsi="Montserrat" w:cs="Calibri"/>
                <w:b/>
                <w:bCs/>
                <w:color w:val="000000"/>
                <w:sz w:val="16"/>
                <w:szCs w:val="16"/>
                <w:lang w:eastAsia="es-MX"/>
              </w:rPr>
            </w:pPr>
          </w:p>
          <w:p w14:paraId="4780002D" w14:textId="77777777" w:rsidR="00E318D1" w:rsidRPr="002E67A0" w:rsidRDefault="00E318D1" w:rsidP="00FA5FE3">
            <w:pP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Circulante</w:t>
            </w:r>
          </w:p>
        </w:tc>
        <w:tc>
          <w:tcPr>
            <w:tcW w:w="1452" w:type="dxa"/>
            <w:shd w:val="clear" w:color="auto" w:fill="auto"/>
            <w:vAlign w:val="bottom"/>
            <w:hideMark/>
          </w:tcPr>
          <w:p w14:paraId="14939425" w14:textId="77777777" w:rsidR="00E318D1" w:rsidRPr="002E67A0" w:rsidRDefault="00E318D1" w:rsidP="00FA5FE3">
            <w:pPr>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Efectivo y equivalente</w:t>
            </w:r>
          </w:p>
        </w:tc>
        <w:tc>
          <w:tcPr>
            <w:tcW w:w="1134" w:type="dxa"/>
            <w:shd w:val="clear" w:color="auto" w:fill="auto"/>
            <w:noWrap/>
            <w:vAlign w:val="center"/>
          </w:tcPr>
          <w:p w14:paraId="7CA70217"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$669.2</w:t>
            </w:r>
          </w:p>
        </w:tc>
        <w:tc>
          <w:tcPr>
            <w:tcW w:w="799" w:type="dxa"/>
            <w:vAlign w:val="center"/>
          </w:tcPr>
          <w:p w14:paraId="2E082478"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4.1%</w:t>
            </w:r>
          </w:p>
        </w:tc>
        <w:tc>
          <w:tcPr>
            <w:tcW w:w="1134" w:type="dxa"/>
            <w:shd w:val="clear" w:color="auto" w:fill="auto"/>
            <w:noWrap/>
            <w:vAlign w:val="center"/>
          </w:tcPr>
          <w:p w14:paraId="096BC9AB"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$308.8</w:t>
            </w:r>
          </w:p>
        </w:tc>
        <w:tc>
          <w:tcPr>
            <w:tcW w:w="799" w:type="dxa"/>
            <w:vAlign w:val="center"/>
          </w:tcPr>
          <w:p w14:paraId="07244FD6"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1.9%</w:t>
            </w:r>
          </w:p>
        </w:tc>
        <w:tc>
          <w:tcPr>
            <w:tcW w:w="1031" w:type="dxa"/>
            <w:shd w:val="clear" w:color="auto" w:fill="auto"/>
            <w:noWrap/>
            <w:vAlign w:val="center"/>
          </w:tcPr>
          <w:p w14:paraId="17176663"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$283.1</w:t>
            </w:r>
          </w:p>
        </w:tc>
        <w:tc>
          <w:tcPr>
            <w:tcW w:w="799" w:type="dxa"/>
            <w:vAlign w:val="center"/>
          </w:tcPr>
          <w:p w14:paraId="77BFACCB"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1.7%</w:t>
            </w:r>
          </w:p>
        </w:tc>
        <w:tc>
          <w:tcPr>
            <w:tcW w:w="1031" w:type="dxa"/>
            <w:shd w:val="clear" w:color="auto" w:fill="auto"/>
            <w:noWrap/>
            <w:vAlign w:val="center"/>
          </w:tcPr>
          <w:p w14:paraId="0F54D6DE"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$138.5</w:t>
            </w:r>
          </w:p>
        </w:tc>
        <w:tc>
          <w:tcPr>
            <w:tcW w:w="713" w:type="dxa"/>
            <w:vAlign w:val="center"/>
          </w:tcPr>
          <w:p w14:paraId="44C3C483"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0.8%</w:t>
            </w:r>
          </w:p>
        </w:tc>
      </w:tr>
      <w:tr w:rsidR="00E318D1" w:rsidRPr="002E67A0" w14:paraId="3E378745" w14:textId="77777777" w:rsidTr="00FA5FE3">
        <w:trPr>
          <w:trHeight w:val="300"/>
          <w:jc w:val="center"/>
        </w:trPr>
        <w:tc>
          <w:tcPr>
            <w:tcW w:w="988" w:type="dxa"/>
            <w:vMerge/>
            <w:shd w:val="clear" w:color="auto" w:fill="auto"/>
            <w:vAlign w:val="center"/>
            <w:hideMark/>
          </w:tcPr>
          <w:p w14:paraId="07A39703" w14:textId="77777777" w:rsidR="00E318D1" w:rsidRPr="002E67A0" w:rsidRDefault="00E318D1" w:rsidP="00FA5FE3">
            <w:pPr>
              <w:rPr>
                <w:rFonts w:ascii="Montserrat" w:eastAsia="Times New Roman" w:hAnsi="Montserrat" w:cs="Calibri"/>
                <w:b/>
                <w:bCs/>
                <w:color w:val="000000"/>
                <w:sz w:val="16"/>
                <w:szCs w:val="16"/>
                <w:lang w:eastAsia="es-MX"/>
              </w:rPr>
            </w:pPr>
          </w:p>
        </w:tc>
        <w:tc>
          <w:tcPr>
            <w:tcW w:w="1452" w:type="dxa"/>
            <w:shd w:val="clear" w:color="auto" w:fill="DEEAF6" w:themeFill="accent5" w:themeFillTint="33"/>
            <w:vAlign w:val="bottom"/>
            <w:hideMark/>
          </w:tcPr>
          <w:p w14:paraId="29E4F128" w14:textId="77777777" w:rsidR="00E318D1" w:rsidRPr="002E67A0" w:rsidRDefault="00E318D1" w:rsidP="00FA5FE3">
            <w:pPr>
              <w:rPr>
                <w:rFonts w:ascii="Montserrat" w:eastAsia="Times New Roman" w:hAnsi="Montserrat" w:cs="Calibri"/>
                <w:b/>
                <w:bCs/>
                <w:color w:val="000000"/>
                <w:sz w:val="16"/>
                <w:szCs w:val="16"/>
                <w:lang w:eastAsia="es-MX"/>
              </w:rPr>
            </w:pPr>
            <w:r w:rsidRPr="002E67A0">
              <w:rPr>
                <w:rFonts w:ascii="Montserrat" w:hAnsi="Montserrat" w:cs="Calibri"/>
                <w:b/>
                <w:bCs/>
                <w:color w:val="000000"/>
                <w:sz w:val="16"/>
                <w:szCs w:val="16"/>
              </w:rPr>
              <w:t xml:space="preserve">Derechos a recibir efectivo </w:t>
            </w:r>
            <w:r>
              <w:rPr>
                <w:rFonts w:ascii="Montserrat" w:hAnsi="Montserrat" w:cs="Calibri"/>
                <w:b/>
                <w:bCs/>
                <w:color w:val="000000"/>
                <w:sz w:val="16"/>
                <w:szCs w:val="16"/>
              </w:rPr>
              <w:t xml:space="preserve">o </w:t>
            </w:r>
            <w:r w:rsidRPr="002E67A0">
              <w:rPr>
                <w:rFonts w:ascii="Montserrat" w:hAnsi="Montserrat" w:cs="Calibri"/>
                <w:b/>
                <w:bCs/>
                <w:color w:val="000000"/>
                <w:sz w:val="16"/>
                <w:szCs w:val="16"/>
              </w:rPr>
              <w:t>equivalente</w:t>
            </w:r>
            <w:r>
              <w:rPr>
                <w:rFonts w:ascii="Montserrat" w:hAnsi="Montserrat" w:cs="Calibri"/>
                <w:b/>
                <w:bCs/>
                <w:color w:val="000000"/>
                <w:sz w:val="16"/>
                <w:szCs w:val="16"/>
              </w:rPr>
              <w:t>s</w:t>
            </w:r>
          </w:p>
        </w:tc>
        <w:tc>
          <w:tcPr>
            <w:tcW w:w="1134" w:type="dxa"/>
            <w:shd w:val="clear" w:color="auto" w:fill="DEEAF6" w:themeFill="accent5" w:themeFillTint="33"/>
            <w:noWrap/>
            <w:vAlign w:val="center"/>
          </w:tcPr>
          <w:p w14:paraId="4F0465AB" w14:textId="77777777" w:rsidR="00E318D1" w:rsidRPr="002E67A0" w:rsidRDefault="00E318D1" w:rsidP="00FA5FE3">
            <w:pPr>
              <w:jc w:val="right"/>
              <w:rPr>
                <w:rFonts w:ascii="Montserrat" w:eastAsia="Times New Roman" w:hAnsi="Montserrat" w:cs="Calibri"/>
                <w:b/>
                <w:bCs/>
                <w:color w:val="000000"/>
                <w:sz w:val="16"/>
                <w:szCs w:val="16"/>
                <w:lang w:eastAsia="es-MX"/>
              </w:rPr>
            </w:pPr>
            <w:r w:rsidRPr="002E67A0">
              <w:rPr>
                <w:rFonts w:ascii="Montserrat" w:hAnsi="Montserrat" w:cs="Calibri"/>
                <w:b/>
                <w:bCs/>
                <w:color w:val="000000"/>
                <w:sz w:val="16"/>
                <w:szCs w:val="16"/>
              </w:rPr>
              <w:t>$7,007.5</w:t>
            </w:r>
          </w:p>
        </w:tc>
        <w:tc>
          <w:tcPr>
            <w:tcW w:w="799" w:type="dxa"/>
            <w:shd w:val="clear" w:color="auto" w:fill="DEEAF6" w:themeFill="accent5" w:themeFillTint="33"/>
            <w:vAlign w:val="center"/>
          </w:tcPr>
          <w:p w14:paraId="76BD3EAA" w14:textId="77777777" w:rsidR="00E318D1" w:rsidRPr="002E67A0" w:rsidRDefault="00E318D1" w:rsidP="00FA5FE3">
            <w:pPr>
              <w:jc w:val="right"/>
              <w:rPr>
                <w:rFonts w:ascii="Montserrat" w:eastAsia="Times New Roman" w:hAnsi="Montserrat" w:cs="Calibri"/>
                <w:b/>
                <w:bCs/>
                <w:color w:val="000000"/>
                <w:sz w:val="16"/>
                <w:szCs w:val="16"/>
                <w:lang w:eastAsia="es-MX"/>
              </w:rPr>
            </w:pPr>
            <w:r w:rsidRPr="002E67A0">
              <w:rPr>
                <w:rFonts w:ascii="Montserrat" w:hAnsi="Montserrat" w:cs="Calibri"/>
                <w:b/>
                <w:bCs/>
                <w:color w:val="000000"/>
                <w:sz w:val="16"/>
                <w:szCs w:val="16"/>
              </w:rPr>
              <w:t>42.9%</w:t>
            </w:r>
          </w:p>
        </w:tc>
        <w:tc>
          <w:tcPr>
            <w:tcW w:w="1134" w:type="dxa"/>
            <w:shd w:val="clear" w:color="auto" w:fill="DEEAF6" w:themeFill="accent5" w:themeFillTint="33"/>
            <w:noWrap/>
            <w:vAlign w:val="center"/>
          </w:tcPr>
          <w:p w14:paraId="5519EF06" w14:textId="77777777" w:rsidR="00E318D1" w:rsidRPr="002E67A0" w:rsidRDefault="00E318D1" w:rsidP="00FA5FE3">
            <w:pPr>
              <w:jc w:val="right"/>
              <w:rPr>
                <w:rFonts w:ascii="Montserrat" w:eastAsia="Times New Roman" w:hAnsi="Montserrat" w:cs="Calibri"/>
                <w:b/>
                <w:bCs/>
                <w:color w:val="000000"/>
                <w:sz w:val="16"/>
                <w:szCs w:val="16"/>
                <w:lang w:eastAsia="es-MX"/>
              </w:rPr>
            </w:pPr>
            <w:r w:rsidRPr="002E67A0">
              <w:rPr>
                <w:rFonts w:ascii="Montserrat" w:hAnsi="Montserrat" w:cs="Calibri"/>
                <w:b/>
                <w:bCs/>
                <w:color w:val="000000"/>
                <w:sz w:val="16"/>
                <w:szCs w:val="16"/>
              </w:rPr>
              <w:t>$7,297.5</w:t>
            </w:r>
          </w:p>
        </w:tc>
        <w:tc>
          <w:tcPr>
            <w:tcW w:w="799" w:type="dxa"/>
            <w:shd w:val="clear" w:color="auto" w:fill="DEEAF6" w:themeFill="accent5" w:themeFillTint="33"/>
            <w:vAlign w:val="center"/>
          </w:tcPr>
          <w:p w14:paraId="5EF3AF57" w14:textId="77777777" w:rsidR="00E318D1" w:rsidRPr="002E67A0" w:rsidRDefault="00E318D1" w:rsidP="00FA5FE3">
            <w:pPr>
              <w:jc w:val="right"/>
              <w:rPr>
                <w:rFonts w:ascii="Montserrat" w:eastAsia="Times New Roman" w:hAnsi="Montserrat" w:cs="Calibri"/>
                <w:b/>
                <w:bCs/>
                <w:color w:val="000000"/>
                <w:sz w:val="16"/>
                <w:szCs w:val="16"/>
                <w:lang w:eastAsia="es-MX"/>
              </w:rPr>
            </w:pPr>
            <w:r w:rsidRPr="002E67A0">
              <w:rPr>
                <w:rFonts w:ascii="Montserrat" w:hAnsi="Montserrat" w:cs="Calibri"/>
                <w:b/>
                <w:bCs/>
                <w:color w:val="000000"/>
                <w:sz w:val="16"/>
                <w:szCs w:val="16"/>
              </w:rPr>
              <w:t>44.8%</w:t>
            </w:r>
          </w:p>
        </w:tc>
        <w:tc>
          <w:tcPr>
            <w:tcW w:w="1031" w:type="dxa"/>
            <w:shd w:val="clear" w:color="auto" w:fill="DEEAF6" w:themeFill="accent5" w:themeFillTint="33"/>
            <w:noWrap/>
            <w:vAlign w:val="center"/>
          </w:tcPr>
          <w:p w14:paraId="459A879A" w14:textId="77777777" w:rsidR="00E318D1" w:rsidRPr="002E67A0" w:rsidRDefault="00E318D1" w:rsidP="00FA5FE3">
            <w:pPr>
              <w:jc w:val="right"/>
              <w:rPr>
                <w:rFonts w:ascii="Montserrat" w:eastAsia="Times New Roman" w:hAnsi="Montserrat" w:cs="Calibri"/>
                <w:b/>
                <w:bCs/>
                <w:color w:val="000000"/>
                <w:sz w:val="16"/>
                <w:szCs w:val="16"/>
                <w:lang w:eastAsia="es-MX"/>
              </w:rPr>
            </w:pPr>
            <w:r w:rsidRPr="002E67A0">
              <w:rPr>
                <w:rFonts w:ascii="Montserrat" w:hAnsi="Montserrat" w:cs="Calibri"/>
                <w:b/>
                <w:bCs/>
                <w:color w:val="000000"/>
                <w:sz w:val="16"/>
                <w:szCs w:val="16"/>
              </w:rPr>
              <w:t>$8,012.2</w:t>
            </w:r>
          </w:p>
        </w:tc>
        <w:tc>
          <w:tcPr>
            <w:tcW w:w="799" w:type="dxa"/>
            <w:shd w:val="clear" w:color="auto" w:fill="DEEAF6" w:themeFill="accent5" w:themeFillTint="33"/>
            <w:vAlign w:val="center"/>
          </w:tcPr>
          <w:p w14:paraId="54510778" w14:textId="77777777" w:rsidR="00E318D1" w:rsidRPr="002E67A0" w:rsidRDefault="00E318D1" w:rsidP="00FA5FE3">
            <w:pPr>
              <w:jc w:val="right"/>
              <w:rPr>
                <w:rFonts w:ascii="Montserrat" w:eastAsia="Times New Roman" w:hAnsi="Montserrat" w:cs="Calibri"/>
                <w:b/>
                <w:bCs/>
                <w:color w:val="000000"/>
                <w:sz w:val="16"/>
                <w:szCs w:val="16"/>
                <w:lang w:eastAsia="es-MX"/>
              </w:rPr>
            </w:pPr>
            <w:r w:rsidRPr="002E67A0">
              <w:rPr>
                <w:rFonts w:ascii="Montserrat" w:hAnsi="Montserrat" w:cs="Calibri"/>
                <w:b/>
                <w:bCs/>
                <w:color w:val="000000"/>
                <w:sz w:val="16"/>
                <w:szCs w:val="16"/>
              </w:rPr>
              <w:t>48.6%</w:t>
            </w:r>
          </w:p>
        </w:tc>
        <w:tc>
          <w:tcPr>
            <w:tcW w:w="1031" w:type="dxa"/>
            <w:shd w:val="clear" w:color="auto" w:fill="DEEAF6" w:themeFill="accent5" w:themeFillTint="33"/>
            <w:noWrap/>
            <w:vAlign w:val="center"/>
          </w:tcPr>
          <w:p w14:paraId="43986F58" w14:textId="77777777" w:rsidR="00E318D1" w:rsidRPr="002E67A0" w:rsidRDefault="00E318D1" w:rsidP="00FA5FE3">
            <w:pPr>
              <w:jc w:val="right"/>
              <w:rPr>
                <w:rFonts w:ascii="Montserrat" w:eastAsia="Times New Roman" w:hAnsi="Montserrat" w:cs="Calibri"/>
                <w:b/>
                <w:bCs/>
                <w:color w:val="000000"/>
                <w:sz w:val="16"/>
                <w:szCs w:val="16"/>
                <w:lang w:eastAsia="es-MX"/>
              </w:rPr>
            </w:pPr>
            <w:r w:rsidRPr="002E67A0">
              <w:rPr>
                <w:rFonts w:ascii="Montserrat" w:hAnsi="Montserrat" w:cs="Calibri"/>
                <w:b/>
                <w:bCs/>
                <w:color w:val="000000"/>
                <w:sz w:val="16"/>
                <w:szCs w:val="16"/>
              </w:rPr>
              <w:t>$8,720.3</w:t>
            </w:r>
          </w:p>
        </w:tc>
        <w:tc>
          <w:tcPr>
            <w:tcW w:w="713" w:type="dxa"/>
            <w:shd w:val="clear" w:color="auto" w:fill="DEEAF6" w:themeFill="accent5" w:themeFillTint="33"/>
            <w:vAlign w:val="center"/>
          </w:tcPr>
          <w:p w14:paraId="49F45A43" w14:textId="77777777" w:rsidR="00E318D1" w:rsidRPr="002E67A0" w:rsidRDefault="00E318D1" w:rsidP="00FA5FE3">
            <w:pPr>
              <w:jc w:val="right"/>
              <w:rPr>
                <w:rFonts w:ascii="Montserrat" w:eastAsia="Times New Roman" w:hAnsi="Montserrat" w:cs="Calibri"/>
                <w:b/>
                <w:bCs/>
                <w:color w:val="000000"/>
                <w:sz w:val="16"/>
                <w:szCs w:val="16"/>
                <w:lang w:eastAsia="es-MX"/>
              </w:rPr>
            </w:pPr>
            <w:r w:rsidRPr="002E67A0">
              <w:rPr>
                <w:rFonts w:ascii="Montserrat" w:hAnsi="Montserrat" w:cs="Calibri"/>
                <w:b/>
                <w:bCs/>
                <w:color w:val="000000"/>
                <w:sz w:val="16"/>
                <w:szCs w:val="16"/>
              </w:rPr>
              <w:t>51.5%</w:t>
            </w:r>
          </w:p>
        </w:tc>
      </w:tr>
      <w:tr w:rsidR="00E318D1" w:rsidRPr="002E67A0" w14:paraId="2FCF9462" w14:textId="77777777" w:rsidTr="00FA5FE3">
        <w:trPr>
          <w:trHeight w:val="300"/>
          <w:jc w:val="center"/>
        </w:trPr>
        <w:tc>
          <w:tcPr>
            <w:tcW w:w="988" w:type="dxa"/>
            <w:vMerge/>
            <w:shd w:val="clear" w:color="auto" w:fill="auto"/>
            <w:vAlign w:val="center"/>
            <w:hideMark/>
          </w:tcPr>
          <w:p w14:paraId="734D2E1E" w14:textId="77777777" w:rsidR="00E318D1" w:rsidRPr="002E67A0" w:rsidRDefault="00E318D1" w:rsidP="00FA5FE3">
            <w:pPr>
              <w:rPr>
                <w:rFonts w:ascii="Montserrat" w:eastAsia="Times New Roman" w:hAnsi="Montserrat" w:cs="Calibri"/>
                <w:b/>
                <w:bCs/>
                <w:color w:val="000000"/>
                <w:sz w:val="16"/>
                <w:szCs w:val="16"/>
                <w:lang w:eastAsia="es-MX"/>
              </w:rPr>
            </w:pPr>
          </w:p>
        </w:tc>
        <w:tc>
          <w:tcPr>
            <w:tcW w:w="1452" w:type="dxa"/>
            <w:shd w:val="clear" w:color="auto" w:fill="auto"/>
            <w:vAlign w:val="bottom"/>
            <w:hideMark/>
          </w:tcPr>
          <w:p w14:paraId="72EF1CBF" w14:textId="77777777" w:rsidR="00E318D1" w:rsidRPr="002E67A0" w:rsidRDefault="00E318D1" w:rsidP="00FA5FE3">
            <w:pPr>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Derechos a recibir bienes o servicios</w:t>
            </w:r>
          </w:p>
        </w:tc>
        <w:tc>
          <w:tcPr>
            <w:tcW w:w="1134" w:type="dxa"/>
            <w:shd w:val="clear" w:color="auto" w:fill="auto"/>
            <w:noWrap/>
            <w:vAlign w:val="center"/>
          </w:tcPr>
          <w:p w14:paraId="5A2EC24C"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$48.4</w:t>
            </w:r>
          </w:p>
        </w:tc>
        <w:tc>
          <w:tcPr>
            <w:tcW w:w="799" w:type="dxa"/>
            <w:vAlign w:val="center"/>
          </w:tcPr>
          <w:p w14:paraId="4EE0C1A3"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0.3%</w:t>
            </w:r>
          </w:p>
        </w:tc>
        <w:tc>
          <w:tcPr>
            <w:tcW w:w="1134" w:type="dxa"/>
            <w:shd w:val="clear" w:color="auto" w:fill="auto"/>
            <w:noWrap/>
            <w:vAlign w:val="center"/>
          </w:tcPr>
          <w:p w14:paraId="1F7176DD"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$52.3</w:t>
            </w:r>
          </w:p>
        </w:tc>
        <w:tc>
          <w:tcPr>
            <w:tcW w:w="799" w:type="dxa"/>
            <w:vAlign w:val="center"/>
          </w:tcPr>
          <w:p w14:paraId="5EE9BE4C"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0.3%</w:t>
            </w:r>
          </w:p>
        </w:tc>
        <w:tc>
          <w:tcPr>
            <w:tcW w:w="1031" w:type="dxa"/>
            <w:shd w:val="clear" w:color="auto" w:fill="auto"/>
            <w:noWrap/>
            <w:vAlign w:val="center"/>
          </w:tcPr>
          <w:p w14:paraId="4836446C"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$41.8</w:t>
            </w:r>
          </w:p>
        </w:tc>
        <w:tc>
          <w:tcPr>
            <w:tcW w:w="799" w:type="dxa"/>
            <w:vAlign w:val="center"/>
          </w:tcPr>
          <w:p w14:paraId="64EBC2C4"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0.3%</w:t>
            </w:r>
          </w:p>
        </w:tc>
        <w:tc>
          <w:tcPr>
            <w:tcW w:w="1031" w:type="dxa"/>
            <w:shd w:val="clear" w:color="auto" w:fill="auto"/>
            <w:noWrap/>
            <w:vAlign w:val="center"/>
          </w:tcPr>
          <w:p w14:paraId="439BC9BF"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$32.1</w:t>
            </w:r>
          </w:p>
        </w:tc>
        <w:tc>
          <w:tcPr>
            <w:tcW w:w="713" w:type="dxa"/>
            <w:vAlign w:val="center"/>
          </w:tcPr>
          <w:p w14:paraId="4A97777B"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0.2%</w:t>
            </w:r>
          </w:p>
        </w:tc>
      </w:tr>
      <w:tr w:rsidR="00E318D1" w:rsidRPr="002E67A0" w14:paraId="4EA9AC0F" w14:textId="77777777" w:rsidTr="00FA5FE3">
        <w:trPr>
          <w:trHeight w:val="300"/>
          <w:jc w:val="center"/>
        </w:trPr>
        <w:tc>
          <w:tcPr>
            <w:tcW w:w="988" w:type="dxa"/>
            <w:vMerge/>
            <w:shd w:val="clear" w:color="auto" w:fill="auto"/>
            <w:vAlign w:val="center"/>
            <w:hideMark/>
          </w:tcPr>
          <w:p w14:paraId="497C4041" w14:textId="77777777" w:rsidR="00E318D1" w:rsidRPr="002E67A0" w:rsidRDefault="00E318D1" w:rsidP="00FA5FE3">
            <w:pPr>
              <w:rPr>
                <w:rFonts w:ascii="Montserrat" w:eastAsia="Times New Roman" w:hAnsi="Montserrat" w:cs="Calibri"/>
                <w:b/>
                <w:bCs/>
                <w:color w:val="000000"/>
                <w:sz w:val="16"/>
                <w:szCs w:val="16"/>
                <w:lang w:eastAsia="es-MX"/>
              </w:rPr>
            </w:pPr>
          </w:p>
        </w:tc>
        <w:tc>
          <w:tcPr>
            <w:tcW w:w="1452" w:type="dxa"/>
            <w:shd w:val="clear" w:color="auto" w:fill="auto"/>
            <w:vAlign w:val="bottom"/>
            <w:hideMark/>
          </w:tcPr>
          <w:p w14:paraId="3EB9D07C" w14:textId="77777777" w:rsidR="00E318D1" w:rsidRPr="002E67A0" w:rsidRDefault="00E318D1" w:rsidP="00FA5FE3">
            <w:pPr>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Inventarios</w:t>
            </w:r>
          </w:p>
        </w:tc>
        <w:tc>
          <w:tcPr>
            <w:tcW w:w="1134" w:type="dxa"/>
            <w:shd w:val="clear" w:color="auto" w:fill="auto"/>
            <w:noWrap/>
            <w:vAlign w:val="center"/>
          </w:tcPr>
          <w:p w14:paraId="797FFAD6"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$157.7</w:t>
            </w:r>
          </w:p>
        </w:tc>
        <w:tc>
          <w:tcPr>
            <w:tcW w:w="799" w:type="dxa"/>
            <w:vAlign w:val="center"/>
          </w:tcPr>
          <w:p w14:paraId="3DC6E31F"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1.0%</w:t>
            </w:r>
          </w:p>
        </w:tc>
        <w:tc>
          <w:tcPr>
            <w:tcW w:w="1134" w:type="dxa"/>
            <w:shd w:val="clear" w:color="auto" w:fill="auto"/>
            <w:noWrap/>
            <w:vAlign w:val="center"/>
          </w:tcPr>
          <w:p w14:paraId="1203EE03"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$121.8</w:t>
            </w:r>
          </w:p>
        </w:tc>
        <w:tc>
          <w:tcPr>
            <w:tcW w:w="799" w:type="dxa"/>
            <w:vAlign w:val="center"/>
          </w:tcPr>
          <w:p w14:paraId="3BCEA316"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0.7%</w:t>
            </w:r>
          </w:p>
        </w:tc>
        <w:tc>
          <w:tcPr>
            <w:tcW w:w="1031" w:type="dxa"/>
            <w:shd w:val="clear" w:color="auto" w:fill="auto"/>
            <w:noWrap/>
            <w:vAlign w:val="center"/>
          </w:tcPr>
          <w:p w14:paraId="01534D1A"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$90.2</w:t>
            </w:r>
          </w:p>
        </w:tc>
        <w:tc>
          <w:tcPr>
            <w:tcW w:w="799" w:type="dxa"/>
            <w:vAlign w:val="center"/>
          </w:tcPr>
          <w:p w14:paraId="73C18435"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0.5%</w:t>
            </w:r>
          </w:p>
        </w:tc>
        <w:tc>
          <w:tcPr>
            <w:tcW w:w="1031" w:type="dxa"/>
            <w:shd w:val="clear" w:color="auto" w:fill="auto"/>
            <w:noWrap/>
            <w:vAlign w:val="center"/>
          </w:tcPr>
          <w:p w14:paraId="61F9D413"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$170.5</w:t>
            </w:r>
          </w:p>
        </w:tc>
        <w:tc>
          <w:tcPr>
            <w:tcW w:w="713" w:type="dxa"/>
            <w:vAlign w:val="center"/>
          </w:tcPr>
          <w:p w14:paraId="4849B4CB"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1.0%</w:t>
            </w:r>
          </w:p>
        </w:tc>
      </w:tr>
      <w:tr w:rsidR="00E318D1" w:rsidRPr="002E67A0" w14:paraId="0F1A823E" w14:textId="77777777" w:rsidTr="00FA5FE3">
        <w:trPr>
          <w:trHeight w:val="300"/>
          <w:jc w:val="center"/>
        </w:trPr>
        <w:tc>
          <w:tcPr>
            <w:tcW w:w="988" w:type="dxa"/>
            <w:vMerge/>
            <w:shd w:val="clear" w:color="auto" w:fill="auto"/>
            <w:vAlign w:val="center"/>
          </w:tcPr>
          <w:p w14:paraId="5E3A8CE5" w14:textId="77777777" w:rsidR="00E318D1" w:rsidRPr="002E67A0" w:rsidRDefault="00E318D1" w:rsidP="00FA5FE3">
            <w:pPr>
              <w:rPr>
                <w:rFonts w:ascii="Montserrat" w:eastAsia="Times New Roman" w:hAnsi="Montserrat" w:cs="Calibri"/>
                <w:b/>
                <w:bCs/>
                <w:color w:val="000000"/>
                <w:sz w:val="16"/>
                <w:szCs w:val="16"/>
                <w:lang w:eastAsia="es-MX"/>
              </w:rPr>
            </w:pPr>
          </w:p>
        </w:tc>
        <w:tc>
          <w:tcPr>
            <w:tcW w:w="1452" w:type="dxa"/>
            <w:shd w:val="clear" w:color="auto" w:fill="auto"/>
            <w:vAlign w:val="bottom"/>
          </w:tcPr>
          <w:p w14:paraId="073C180B" w14:textId="77777777" w:rsidR="00E318D1" w:rsidRPr="002E67A0" w:rsidRDefault="00E318D1" w:rsidP="00FA5FE3">
            <w:pPr>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Almacenes</w:t>
            </w:r>
          </w:p>
        </w:tc>
        <w:tc>
          <w:tcPr>
            <w:tcW w:w="1134" w:type="dxa"/>
            <w:shd w:val="clear" w:color="auto" w:fill="auto"/>
            <w:noWrap/>
            <w:vAlign w:val="center"/>
          </w:tcPr>
          <w:p w14:paraId="27731239"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$73.4</w:t>
            </w:r>
          </w:p>
        </w:tc>
        <w:tc>
          <w:tcPr>
            <w:tcW w:w="799" w:type="dxa"/>
            <w:vAlign w:val="center"/>
          </w:tcPr>
          <w:p w14:paraId="048EDF57"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0.4%</w:t>
            </w:r>
          </w:p>
        </w:tc>
        <w:tc>
          <w:tcPr>
            <w:tcW w:w="1134" w:type="dxa"/>
            <w:shd w:val="clear" w:color="auto" w:fill="auto"/>
            <w:noWrap/>
            <w:vAlign w:val="center"/>
          </w:tcPr>
          <w:p w14:paraId="781ABCC8"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$85.9</w:t>
            </w:r>
          </w:p>
        </w:tc>
        <w:tc>
          <w:tcPr>
            <w:tcW w:w="799" w:type="dxa"/>
            <w:vAlign w:val="center"/>
          </w:tcPr>
          <w:p w14:paraId="34C93CFE"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0.5%</w:t>
            </w:r>
          </w:p>
        </w:tc>
        <w:tc>
          <w:tcPr>
            <w:tcW w:w="1031" w:type="dxa"/>
            <w:shd w:val="clear" w:color="auto" w:fill="auto"/>
            <w:noWrap/>
            <w:vAlign w:val="center"/>
          </w:tcPr>
          <w:p w14:paraId="2735AB53"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$69.5</w:t>
            </w:r>
          </w:p>
        </w:tc>
        <w:tc>
          <w:tcPr>
            <w:tcW w:w="799" w:type="dxa"/>
            <w:vAlign w:val="center"/>
          </w:tcPr>
          <w:p w14:paraId="50FA5AD4"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0.4%</w:t>
            </w:r>
          </w:p>
        </w:tc>
        <w:tc>
          <w:tcPr>
            <w:tcW w:w="1031" w:type="dxa"/>
            <w:shd w:val="clear" w:color="auto" w:fill="auto"/>
            <w:noWrap/>
            <w:vAlign w:val="center"/>
          </w:tcPr>
          <w:p w14:paraId="2F7B6264"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$70.8</w:t>
            </w:r>
          </w:p>
        </w:tc>
        <w:tc>
          <w:tcPr>
            <w:tcW w:w="713" w:type="dxa"/>
            <w:vAlign w:val="center"/>
          </w:tcPr>
          <w:p w14:paraId="2B7A54F8"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0.4%</w:t>
            </w:r>
          </w:p>
        </w:tc>
      </w:tr>
      <w:tr w:rsidR="00E318D1" w:rsidRPr="002E67A0" w14:paraId="2A4F21C8" w14:textId="77777777" w:rsidTr="00FA5FE3">
        <w:trPr>
          <w:trHeight w:val="300"/>
          <w:jc w:val="center"/>
        </w:trPr>
        <w:tc>
          <w:tcPr>
            <w:tcW w:w="988" w:type="dxa"/>
            <w:vMerge/>
            <w:shd w:val="clear" w:color="auto" w:fill="auto"/>
            <w:vAlign w:val="center"/>
          </w:tcPr>
          <w:p w14:paraId="07033754" w14:textId="77777777" w:rsidR="00E318D1" w:rsidRPr="002E67A0" w:rsidRDefault="00E318D1" w:rsidP="00FA5FE3">
            <w:pPr>
              <w:rPr>
                <w:rFonts w:ascii="Montserrat" w:eastAsia="Times New Roman" w:hAnsi="Montserrat" w:cs="Calibri"/>
                <w:b/>
                <w:bCs/>
                <w:color w:val="000000"/>
                <w:sz w:val="16"/>
                <w:szCs w:val="16"/>
                <w:lang w:eastAsia="es-MX"/>
              </w:rPr>
            </w:pPr>
          </w:p>
        </w:tc>
        <w:tc>
          <w:tcPr>
            <w:tcW w:w="1452" w:type="dxa"/>
            <w:shd w:val="clear" w:color="auto" w:fill="auto"/>
            <w:vAlign w:val="bottom"/>
          </w:tcPr>
          <w:p w14:paraId="216E4AD7" w14:textId="77777777" w:rsidR="00E318D1" w:rsidRPr="002E67A0" w:rsidRDefault="00E318D1" w:rsidP="00FA5FE3">
            <w:pPr>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Estimaciones por pérdida o deterioro de activos circulantes</w:t>
            </w:r>
          </w:p>
        </w:tc>
        <w:tc>
          <w:tcPr>
            <w:tcW w:w="1134" w:type="dxa"/>
            <w:shd w:val="clear" w:color="auto" w:fill="auto"/>
            <w:noWrap/>
            <w:vAlign w:val="center"/>
          </w:tcPr>
          <w:p w14:paraId="1F39CBDC"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-$4,693.3</w:t>
            </w:r>
          </w:p>
        </w:tc>
        <w:tc>
          <w:tcPr>
            <w:tcW w:w="799" w:type="dxa"/>
            <w:vAlign w:val="center"/>
          </w:tcPr>
          <w:p w14:paraId="074E81C7"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-28.7%</w:t>
            </w:r>
          </w:p>
        </w:tc>
        <w:tc>
          <w:tcPr>
            <w:tcW w:w="1134" w:type="dxa"/>
            <w:shd w:val="clear" w:color="auto" w:fill="auto"/>
            <w:noWrap/>
            <w:vAlign w:val="center"/>
          </w:tcPr>
          <w:p w14:paraId="69D57460"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-$4,968.1</w:t>
            </w:r>
          </w:p>
        </w:tc>
        <w:tc>
          <w:tcPr>
            <w:tcW w:w="799" w:type="dxa"/>
            <w:vAlign w:val="center"/>
          </w:tcPr>
          <w:p w14:paraId="3CDE72D9"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-30.5%</w:t>
            </w:r>
          </w:p>
        </w:tc>
        <w:tc>
          <w:tcPr>
            <w:tcW w:w="1031" w:type="dxa"/>
            <w:shd w:val="clear" w:color="auto" w:fill="auto"/>
            <w:noWrap/>
            <w:vAlign w:val="center"/>
          </w:tcPr>
          <w:p w14:paraId="3CE8BEDB"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-$5,581.7</w:t>
            </w:r>
          </w:p>
        </w:tc>
        <w:tc>
          <w:tcPr>
            <w:tcW w:w="799" w:type="dxa"/>
            <w:vAlign w:val="center"/>
          </w:tcPr>
          <w:p w14:paraId="47EEB119"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-33.8%</w:t>
            </w:r>
          </w:p>
        </w:tc>
        <w:tc>
          <w:tcPr>
            <w:tcW w:w="1031" w:type="dxa"/>
            <w:shd w:val="clear" w:color="auto" w:fill="auto"/>
            <w:noWrap/>
            <w:vAlign w:val="center"/>
          </w:tcPr>
          <w:p w14:paraId="2B0CE83F"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-$6,000.3</w:t>
            </w:r>
          </w:p>
        </w:tc>
        <w:tc>
          <w:tcPr>
            <w:tcW w:w="713" w:type="dxa"/>
            <w:vAlign w:val="center"/>
          </w:tcPr>
          <w:p w14:paraId="29367C66"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-35.4%</w:t>
            </w:r>
          </w:p>
        </w:tc>
      </w:tr>
      <w:tr w:rsidR="00E318D1" w:rsidRPr="002E67A0" w14:paraId="683CF2ED" w14:textId="77777777" w:rsidTr="00FA5FE3">
        <w:trPr>
          <w:trHeight w:val="600"/>
          <w:jc w:val="center"/>
        </w:trPr>
        <w:tc>
          <w:tcPr>
            <w:tcW w:w="988" w:type="dxa"/>
            <w:vMerge w:val="restart"/>
            <w:shd w:val="clear" w:color="auto" w:fill="auto"/>
            <w:noWrap/>
            <w:vAlign w:val="center"/>
            <w:hideMark/>
          </w:tcPr>
          <w:p w14:paraId="38CFCF7F" w14:textId="77777777" w:rsidR="00E318D1" w:rsidRPr="002E67A0" w:rsidRDefault="00E318D1" w:rsidP="00FA5FE3">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lastRenderedPageBreak/>
              <w:t>No Circulante</w:t>
            </w:r>
          </w:p>
        </w:tc>
        <w:tc>
          <w:tcPr>
            <w:tcW w:w="1452" w:type="dxa"/>
            <w:shd w:val="clear" w:color="auto" w:fill="auto"/>
            <w:vAlign w:val="bottom"/>
            <w:hideMark/>
          </w:tcPr>
          <w:p w14:paraId="17580CD0" w14:textId="77777777" w:rsidR="00E318D1" w:rsidRPr="002E67A0" w:rsidRDefault="00E318D1" w:rsidP="00FA5FE3">
            <w:pPr>
              <w:rPr>
                <w:rFonts w:ascii="Montserrat" w:eastAsia="Times New Roman" w:hAnsi="Montserrat" w:cs="Calibri"/>
                <w:b/>
                <w:bCs/>
                <w:color w:val="000000"/>
                <w:sz w:val="16"/>
                <w:szCs w:val="16"/>
                <w:lang w:eastAsia="es-MX"/>
              </w:rPr>
            </w:pPr>
            <w:r w:rsidRPr="002E67A0">
              <w:rPr>
                <w:rFonts w:ascii="Montserrat" w:hAnsi="Montserrat" w:cs="Calibri"/>
                <w:color w:val="000000"/>
                <w:sz w:val="16"/>
                <w:szCs w:val="16"/>
              </w:rPr>
              <w:t xml:space="preserve">Inversiones financieras a largo plazo </w:t>
            </w:r>
          </w:p>
        </w:tc>
        <w:tc>
          <w:tcPr>
            <w:tcW w:w="1134" w:type="dxa"/>
            <w:shd w:val="clear" w:color="auto" w:fill="auto"/>
            <w:noWrap/>
            <w:vAlign w:val="center"/>
          </w:tcPr>
          <w:p w14:paraId="27F03A97" w14:textId="77777777" w:rsidR="00E318D1" w:rsidRPr="002E67A0" w:rsidRDefault="00E318D1" w:rsidP="00FA5FE3">
            <w:pPr>
              <w:jc w:val="right"/>
              <w:rPr>
                <w:rFonts w:ascii="Montserrat" w:eastAsia="Times New Roman" w:hAnsi="Montserrat" w:cs="Calibri"/>
                <w:b/>
                <w:bCs/>
                <w:color w:val="000000"/>
                <w:sz w:val="16"/>
                <w:szCs w:val="16"/>
                <w:lang w:eastAsia="es-MX"/>
              </w:rPr>
            </w:pPr>
            <w:r w:rsidRPr="002E67A0">
              <w:rPr>
                <w:rFonts w:ascii="Montserrat" w:hAnsi="Montserrat" w:cs="Calibri"/>
                <w:color w:val="000000"/>
                <w:sz w:val="16"/>
                <w:szCs w:val="16"/>
              </w:rPr>
              <w:t>$65.4</w:t>
            </w:r>
          </w:p>
        </w:tc>
        <w:tc>
          <w:tcPr>
            <w:tcW w:w="799" w:type="dxa"/>
            <w:shd w:val="clear" w:color="auto" w:fill="auto"/>
            <w:vAlign w:val="center"/>
          </w:tcPr>
          <w:p w14:paraId="46048115" w14:textId="77777777" w:rsidR="00E318D1" w:rsidRPr="002E67A0" w:rsidRDefault="00E318D1" w:rsidP="00FA5FE3">
            <w:pPr>
              <w:jc w:val="right"/>
              <w:rPr>
                <w:rFonts w:ascii="Montserrat" w:eastAsia="Times New Roman" w:hAnsi="Montserrat" w:cs="Calibri"/>
                <w:b/>
                <w:bCs/>
                <w:color w:val="000000"/>
                <w:sz w:val="16"/>
                <w:szCs w:val="16"/>
                <w:lang w:eastAsia="es-MX"/>
              </w:rPr>
            </w:pPr>
            <w:r w:rsidRPr="002E67A0">
              <w:rPr>
                <w:rFonts w:ascii="Montserrat" w:hAnsi="Montserrat" w:cs="Calibri"/>
                <w:color w:val="000000"/>
                <w:sz w:val="16"/>
                <w:szCs w:val="16"/>
              </w:rPr>
              <w:t>0.4%</w:t>
            </w:r>
          </w:p>
        </w:tc>
        <w:tc>
          <w:tcPr>
            <w:tcW w:w="1134" w:type="dxa"/>
            <w:shd w:val="clear" w:color="auto" w:fill="auto"/>
            <w:noWrap/>
            <w:vAlign w:val="center"/>
          </w:tcPr>
          <w:p w14:paraId="35D8CE62" w14:textId="77777777" w:rsidR="00E318D1" w:rsidRPr="002E67A0" w:rsidRDefault="00E318D1" w:rsidP="00FA5FE3">
            <w:pPr>
              <w:jc w:val="right"/>
              <w:rPr>
                <w:rFonts w:ascii="Montserrat" w:eastAsia="Times New Roman" w:hAnsi="Montserrat" w:cs="Calibri"/>
                <w:b/>
                <w:bCs/>
                <w:color w:val="000000"/>
                <w:sz w:val="16"/>
                <w:szCs w:val="16"/>
                <w:lang w:eastAsia="es-MX"/>
              </w:rPr>
            </w:pPr>
            <w:r w:rsidRPr="002E67A0">
              <w:rPr>
                <w:rFonts w:ascii="Montserrat" w:hAnsi="Montserrat" w:cs="Calibri"/>
                <w:color w:val="000000"/>
                <w:sz w:val="16"/>
                <w:szCs w:val="16"/>
              </w:rPr>
              <w:t>$62.8</w:t>
            </w:r>
          </w:p>
        </w:tc>
        <w:tc>
          <w:tcPr>
            <w:tcW w:w="799" w:type="dxa"/>
            <w:shd w:val="clear" w:color="auto" w:fill="auto"/>
            <w:vAlign w:val="center"/>
          </w:tcPr>
          <w:p w14:paraId="59725194" w14:textId="77777777" w:rsidR="00E318D1" w:rsidRPr="00044CEA" w:rsidRDefault="00E318D1" w:rsidP="00FA5FE3">
            <w:pPr>
              <w:jc w:val="right"/>
              <w:rPr>
                <w:rFonts w:ascii="Montserrat" w:eastAsia="Times New Roman" w:hAnsi="Montserrat" w:cs="Calibri"/>
                <w:b/>
                <w:bCs/>
                <w:color w:val="000000"/>
                <w:sz w:val="16"/>
                <w:szCs w:val="16"/>
                <w:lang w:eastAsia="es-MX"/>
              </w:rPr>
            </w:pPr>
            <w:r w:rsidRPr="00044CEA">
              <w:rPr>
                <w:rFonts w:ascii="Montserrat" w:hAnsi="Montserrat" w:cs="Calibri"/>
                <w:color w:val="000000"/>
                <w:sz w:val="16"/>
                <w:szCs w:val="16"/>
              </w:rPr>
              <w:t>0.4%</w:t>
            </w:r>
          </w:p>
        </w:tc>
        <w:tc>
          <w:tcPr>
            <w:tcW w:w="1031" w:type="dxa"/>
            <w:shd w:val="clear" w:color="auto" w:fill="auto"/>
            <w:noWrap/>
            <w:vAlign w:val="center"/>
          </w:tcPr>
          <w:p w14:paraId="11B07BA7" w14:textId="77777777" w:rsidR="00E318D1" w:rsidRPr="002E67A0" w:rsidRDefault="00E318D1" w:rsidP="00FA5FE3">
            <w:pPr>
              <w:jc w:val="right"/>
              <w:rPr>
                <w:rFonts w:ascii="Montserrat" w:eastAsia="Times New Roman" w:hAnsi="Montserrat" w:cs="Calibri"/>
                <w:b/>
                <w:bCs/>
                <w:color w:val="000000"/>
                <w:sz w:val="16"/>
                <w:szCs w:val="16"/>
                <w:lang w:eastAsia="es-MX"/>
              </w:rPr>
            </w:pPr>
            <w:r w:rsidRPr="002E67A0">
              <w:rPr>
                <w:rFonts w:ascii="Montserrat" w:hAnsi="Montserrat" w:cs="Calibri"/>
                <w:color w:val="000000"/>
                <w:sz w:val="16"/>
                <w:szCs w:val="16"/>
              </w:rPr>
              <w:t>$48.8</w:t>
            </w:r>
          </w:p>
        </w:tc>
        <w:tc>
          <w:tcPr>
            <w:tcW w:w="799" w:type="dxa"/>
            <w:shd w:val="clear" w:color="auto" w:fill="auto"/>
            <w:vAlign w:val="center"/>
          </w:tcPr>
          <w:p w14:paraId="3A8463D3" w14:textId="77777777" w:rsidR="00E318D1" w:rsidRPr="002E67A0" w:rsidRDefault="00E318D1" w:rsidP="00FA5FE3">
            <w:pPr>
              <w:jc w:val="right"/>
              <w:rPr>
                <w:rFonts w:ascii="Montserrat" w:eastAsia="Times New Roman" w:hAnsi="Montserrat" w:cs="Calibri"/>
                <w:b/>
                <w:bCs/>
                <w:color w:val="000000"/>
                <w:sz w:val="16"/>
                <w:szCs w:val="16"/>
                <w:lang w:eastAsia="es-MX"/>
              </w:rPr>
            </w:pPr>
            <w:r w:rsidRPr="002E67A0">
              <w:rPr>
                <w:rFonts w:ascii="Montserrat" w:hAnsi="Montserrat" w:cs="Calibri"/>
                <w:color w:val="000000"/>
                <w:sz w:val="16"/>
                <w:szCs w:val="16"/>
              </w:rPr>
              <w:t>0.3%</w:t>
            </w:r>
          </w:p>
        </w:tc>
        <w:tc>
          <w:tcPr>
            <w:tcW w:w="1031" w:type="dxa"/>
            <w:shd w:val="clear" w:color="auto" w:fill="auto"/>
            <w:noWrap/>
            <w:vAlign w:val="center"/>
          </w:tcPr>
          <w:p w14:paraId="03F66B4D" w14:textId="77777777" w:rsidR="00E318D1" w:rsidRPr="002E67A0" w:rsidRDefault="00E318D1" w:rsidP="00FA5FE3">
            <w:pPr>
              <w:jc w:val="right"/>
              <w:rPr>
                <w:rFonts w:ascii="Montserrat" w:eastAsia="Times New Roman" w:hAnsi="Montserrat" w:cs="Calibri"/>
                <w:b/>
                <w:bCs/>
                <w:color w:val="000000"/>
                <w:sz w:val="16"/>
                <w:szCs w:val="16"/>
                <w:lang w:eastAsia="es-MX"/>
              </w:rPr>
            </w:pPr>
            <w:r w:rsidRPr="002E67A0">
              <w:rPr>
                <w:rFonts w:ascii="Montserrat" w:hAnsi="Montserrat" w:cs="Calibri"/>
                <w:color w:val="000000"/>
                <w:sz w:val="16"/>
                <w:szCs w:val="16"/>
              </w:rPr>
              <w:t>$81.5</w:t>
            </w:r>
          </w:p>
        </w:tc>
        <w:tc>
          <w:tcPr>
            <w:tcW w:w="713" w:type="dxa"/>
            <w:shd w:val="clear" w:color="auto" w:fill="auto"/>
            <w:vAlign w:val="center"/>
          </w:tcPr>
          <w:p w14:paraId="1F7F0DB1" w14:textId="77777777" w:rsidR="00E318D1" w:rsidRPr="002E67A0" w:rsidRDefault="00E318D1" w:rsidP="00FA5FE3">
            <w:pPr>
              <w:jc w:val="right"/>
              <w:rPr>
                <w:rFonts w:ascii="Montserrat" w:eastAsia="Times New Roman" w:hAnsi="Montserrat" w:cs="Calibri"/>
                <w:b/>
                <w:bCs/>
                <w:color w:val="000000"/>
                <w:sz w:val="16"/>
                <w:szCs w:val="16"/>
                <w:lang w:eastAsia="es-MX"/>
              </w:rPr>
            </w:pPr>
            <w:r w:rsidRPr="002E67A0">
              <w:rPr>
                <w:rFonts w:ascii="Montserrat" w:hAnsi="Montserrat" w:cs="Calibri"/>
                <w:color w:val="000000"/>
                <w:sz w:val="16"/>
                <w:szCs w:val="16"/>
              </w:rPr>
              <w:t>0.5%</w:t>
            </w:r>
          </w:p>
        </w:tc>
      </w:tr>
      <w:tr w:rsidR="00E318D1" w:rsidRPr="002E67A0" w14:paraId="70DCF5AE" w14:textId="77777777" w:rsidTr="00FA5FE3">
        <w:trPr>
          <w:trHeight w:val="300"/>
          <w:jc w:val="center"/>
        </w:trPr>
        <w:tc>
          <w:tcPr>
            <w:tcW w:w="988" w:type="dxa"/>
            <w:vMerge/>
            <w:shd w:val="clear" w:color="auto" w:fill="auto"/>
            <w:vAlign w:val="center"/>
            <w:hideMark/>
          </w:tcPr>
          <w:p w14:paraId="05404DB6" w14:textId="77777777" w:rsidR="00E318D1" w:rsidRPr="002E67A0" w:rsidRDefault="00E318D1" w:rsidP="00FA5FE3">
            <w:pPr>
              <w:rPr>
                <w:rFonts w:ascii="Montserrat" w:eastAsia="Times New Roman" w:hAnsi="Montserrat" w:cs="Calibri"/>
                <w:b/>
                <w:bCs/>
                <w:color w:val="000000"/>
                <w:sz w:val="16"/>
                <w:szCs w:val="16"/>
                <w:lang w:eastAsia="es-MX"/>
              </w:rPr>
            </w:pPr>
          </w:p>
        </w:tc>
        <w:tc>
          <w:tcPr>
            <w:tcW w:w="1452" w:type="dxa"/>
            <w:shd w:val="clear" w:color="auto" w:fill="auto"/>
            <w:vAlign w:val="bottom"/>
            <w:hideMark/>
          </w:tcPr>
          <w:p w14:paraId="0EF1E9E8" w14:textId="77777777" w:rsidR="00E318D1" w:rsidRPr="004B0BA5" w:rsidRDefault="00E318D1" w:rsidP="00FA5FE3">
            <w:pPr>
              <w:rPr>
                <w:rFonts w:ascii="Montserrat" w:eastAsia="Times New Roman" w:hAnsi="Montserrat" w:cs="Calibri"/>
                <w:b/>
                <w:bCs/>
                <w:color w:val="000000"/>
                <w:sz w:val="16"/>
                <w:szCs w:val="16"/>
                <w:lang w:eastAsia="es-MX"/>
              </w:rPr>
            </w:pPr>
            <w:r w:rsidRPr="004B0BA5">
              <w:rPr>
                <w:rFonts w:ascii="Montserrat" w:hAnsi="Montserrat" w:cs="Calibri"/>
                <w:b/>
                <w:bCs/>
                <w:color w:val="000000"/>
                <w:sz w:val="16"/>
                <w:szCs w:val="16"/>
              </w:rPr>
              <w:t xml:space="preserve">Bienes inmuebles, infraestructura y construcciones en proceso </w:t>
            </w:r>
          </w:p>
        </w:tc>
        <w:tc>
          <w:tcPr>
            <w:tcW w:w="1134" w:type="dxa"/>
            <w:shd w:val="clear" w:color="auto" w:fill="auto"/>
            <w:noWrap/>
            <w:vAlign w:val="center"/>
          </w:tcPr>
          <w:p w14:paraId="71A711E4" w14:textId="77777777" w:rsidR="00E318D1" w:rsidRPr="004B0BA5" w:rsidRDefault="00E318D1" w:rsidP="00FA5FE3">
            <w:pPr>
              <w:jc w:val="right"/>
              <w:rPr>
                <w:rFonts w:ascii="Montserrat" w:eastAsia="Times New Roman" w:hAnsi="Montserrat" w:cs="Calibri"/>
                <w:b/>
                <w:bCs/>
                <w:color w:val="000000"/>
                <w:sz w:val="16"/>
                <w:szCs w:val="16"/>
                <w:lang w:eastAsia="es-MX"/>
              </w:rPr>
            </w:pPr>
            <w:r w:rsidRPr="004B0BA5">
              <w:rPr>
                <w:rFonts w:ascii="Montserrat" w:hAnsi="Montserrat" w:cs="Calibri"/>
                <w:b/>
                <w:bCs/>
                <w:color w:val="000000"/>
                <w:sz w:val="16"/>
                <w:szCs w:val="16"/>
              </w:rPr>
              <w:t>$20,037.5</w:t>
            </w:r>
          </w:p>
        </w:tc>
        <w:tc>
          <w:tcPr>
            <w:tcW w:w="799" w:type="dxa"/>
            <w:vAlign w:val="center"/>
          </w:tcPr>
          <w:p w14:paraId="316642E7" w14:textId="77777777" w:rsidR="00E318D1" w:rsidRPr="004B0BA5" w:rsidRDefault="00E318D1" w:rsidP="00FA5FE3">
            <w:pPr>
              <w:jc w:val="right"/>
              <w:rPr>
                <w:rFonts w:ascii="Montserrat" w:eastAsia="Times New Roman" w:hAnsi="Montserrat" w:cs="Calibri"/>
                <w:b/>
                <w:bCs/>
                <w:color w:val="000000"/>
                <w:sz w:val="16"/>
                <w:szCs w:val="16"/>
                <w:lang w:eastAsia="es-MX"/>
              </w:rPr>
            </w:pPr>
            <w:r w:rsidRPr="004B0BA5">
              <w:rPr>
                <w:rFonts w:ascii="Montserrat" w:hAnsi="Montserrat" w:cs="Calibri"/>
                <w:b/>
                <w:bCs/>
                <w:color w:val="000000"/>
                <w:sz w:val="16"/>
                <w:szCs w:val="16"/>
              </w:rPr>
              <w:t>122.6%</w:t>
            </w:r>
          </w:p>
        </w:tc>
        <w:tc>
          <w:tcPr>
            <w:tcW w:w="1134" w:type="dxa"/>
            <w:shd w:val="clear" w:color="auto" w:fill="auto"/>
            <w:noWrap/>
            <w:vAlign w:val="center"/>
          </w:tcPr>
          <w:p w14:paraId="3B216120" w14:textId="77777777" w:rsidR="00E318D1" w:rsidRPr="004B0BA5" w:rsidRDefault="00E318D1" w:rsidP="00FA5FE3">
            <w:pPr>
              <w:jc w:val="right"/>
              <w:rPr>
                <w:rFonts w:ascii="Montserrat" w:eastAsia="Times New Roman" w:hAnsi="Montserrat" w:cs="Calibri"/>
                <w:b/>
                <w:bCs/>
                <w:color w:val="000000"/>
                <w:sz w:val="16"/>
                <w:szCs w:val="16"/>
                <w:lang w:eastAsia="es-MX"/>
              </w:rPr>
            </w:pPr>
            <w:r w:rsidRPr="004B0BA5">
              <w:rPr>
                <w:rFonts w:ascii="Montserrat" w:hAnsi="Montserrat" w:cs="Calibri"/>
                <w:b/>
                <w:bCs/>
                <w:color w:val="000000"/>
                <w:sz w:val="16"/>
                <w:szCs w:val="16"/>
              </w:rPr>
              <w:t>$20,712.5</w:t>
            </w:r>
          </w:p>
        </w:tc>
        <w:tc>
          <w:tcPr>
            <w:tcW w:w="799" w:type="dxa"/>
            <w:vAlign w:val="center"/>
          </w:tcPr>
          <w:p w14:paraId="0A97CDDD" w14:textId="77777777" w:rsidR="00E318D1" w:rsidRPr="00044CEA" w:rsidRDefault="00E318D1" w:rsidP="00FA5FE3">
            <w:pPr>
              <w:jc w:val="right"/>
              <w:rPr>
                <w:rFonts w:ascii="Montserrat" w:eastAsia="Times New Roman" w:hAnsi="Montserrat" w:cs="Calibri"/>
                <w:b/>
                <w:bCs/>
                <w:color w:val="000000"/>
                <w:sz w:val="16"/>
                <w:szCs w:val="16"/>
                <w:lang w:eastAsia="es-MX"/>
              </w:rPr>
            </w:pPr>
            <w:r w:rsidRPr="00044CEA">
              <w:rPr>
                <w:rFonts w:ascii="Montserrat" w:hAnsi="Montserrat" w:cs="Calibri"/>
                <w:b/>
                <w:bCs/>
                <w:color w:val="000000"/>
                <w:sz w:val="16"/>
                <w:szCs w:val="16"/>
              </w:rPr>
              <w:t>127.3%</w:t>
            </w:r>
          </w:p>
        </w:tc>
        <w:tc>
          <w:tcPr>
            <w:tcW w:w="1031" w:type="dxa"/>
            <w:shd w:val="clear" w:color="auto" w:fill="auto"/>
            <w:noWrap/>
            <w:vAlign w:val="center"/>
          </w:tcPr>
          <w:p w14:paraId="7CC14477" w14:textId="77777777" w:rsidR="00E318D1" w:rsidRPr="004B0BA5" w:rsidRDefault="00E318D1" w:rsidP="00FA5FE3">
            <w:pPr>
              <w:jc w:val="right"/>
              <w:rPr>
                <w:rFonts w:ascii="Montserrat" w:eastAsia="Times New Roman" w:hAnsi="Montserrat" w:cs="Calibri"/>
                <w:b/>
                <w:bCs/>
                <w:color w:val="000000"/>
                <w:sz w:val="16"/>
                <w:szCs w:val="16"/>
                <w:lang w:eastAsia="es-MX"/>
              </w:rPr>
            </w:pPr>
            <w:r w:rsidRPr="004B0BA5">
              <w:rPr>
                <w:rFonts w:ascii="Montserrat" w:hAnsi="Montserrat" w:cs="Calibri"/>
                <w:b/>
                <w:bCs/>
                <w:color w:val="000000"/>
                <w:sz w:val="16"/>
                <w:szCs w:val="16"/>
              </w:rPr>
              <w:t>$21,465.6</w:t>
            </w:r>
          </w:p>
        </w:tc>
        <w:tc>
          <w:tcPr>
            <w:tcW w:w="799" w:type="dxa"/>
            <w:vAlign w:val="center"/>
          </w:tcPr>
          <w:p w14:paraId="1D6C7761" w14:textId="77777777" w:rsidR="00E318D1" w:rsidRPr="004B0BA5" w:rsidRDefault="00E318D1" w:rsidP="00FA5FE3">
            <w:pPr>
              <w:jc w:val="right"/>
              <w:rPr>
                <w:rFonts w:ascii="Montserrat" w:eastAsia="Times New Roman" w:hAnsi="Montserrat" w:cs="Calibri"/>
                <w:b/>
                <w:bCs/>
                <w:color w:val="000000"/>
                <w:sz w:val="16"/>
                <w:szCs w:val="16"/>
                <w:lang w:eastAsia="es-MX"/>
              </w:rPr>
            </w:pPr>
            <w:r w:rsidRPr="004B0BA5">
              <w:rPr>
                <w:rFonts w:ascii="Montserrat" w:hAnsi="Montserrat" w:cs="Calibri"/>
                <w:b/>
                <w:bCs/>
                <w:color w:val="000000"/>
                <w:sz w:val="16"/>
                <w:szCs w:val="16"/>
              </w:rPr>
              <w:t>130.1%</w:t>
            </w:r>
          </w:p>
        </w:tc>
        <w:tc>
          <w:tcPr>
            <w:tcW w:w="1031" w:type="dxa"/>
            <w:shd w:val="clear" w:color="auto" w:fill="auto"/>
            <w:noWrap/>
            <w:vAlign w:val="center"/>
          </w:tcPr>
          <w:p w14:paraId="652C7850" w14:textId="77777777" w:rsidR="00E318D1" w:rsidRPr="004B0BA5" w:rsidRDefault="00E318D1" w:rsidP="00FA5FE3">
            <w:pPr>
              <w:jc w:val="right"/>
              <w:rPr>
                <w:rFonts w:ascii="Montserrat" w:eastAsia="Times New Roman" w:hAnsi="Montserrat" w:cs="Calibri"/>
                <w:b/>
                <w:bCs/>
                <w:color w:val="000000"/>
                <w:sz w:val="16"/>
                <w:szCs w:val="16"/>
                <w:lang w:eastAsia="es-MX"/>
              </w:rPr>
            </w:pPr>
            <w:r w:rsidRPr="004B0BA5">
              <w:rPr>
                <w:rFonts w:ascii="Montserrat" w:hAnsi="Montserrat" w:cs="Calibri"/>
                <w:b/>
                <w:bCs/>
                <w:color w:val="000000"/>
                <w:sz w:val="16"/>
                <w:szCs w:val="16"/>
              </w:rPr>
              <w:t>$22,139.6</w:t>
            </w:r>
          </w:p>
        </w:tc>
        <w:tc>
          <w:tcPr>
            <w:tcW w:w="713" w:type="dxa"/>
            <w:vAlign w:val="center"/>
          </w:tcPr>
          <w:p w14:paraId="7610781D" w14:textId="77777777" w:rsidR="00E318D1" w:rsidRPr="004B0BA5" w:rsidRDefault="00E318D1" w:rsidP="00FA5FE3">
            <w:pPr>
              <w:jc w:val="right"/>
              <w:rPr>
                <w:rFonts w:ascii="Montserrat" w:eastAsia="Times New Roman" w:hAnsi="Montserrat" w:cs="Calibri"/>
                <w:b/>
                <w:bCs/>
                <w:color w:val="000000"/>
                <w:sz w:val="16"/>
                <w:szCs w:val="16"/>
                <w:lang w:eastAsia="es-MX"/>
              </w:rPr>
            </w:pPr>
            <w:r w:rsidRPr="004B0BA5">
              <w:rPr>
                <w:rFonts w:ascii="Montserrat" w:hAnsi="Montserrat" w:cs="Calibri"/>
                <w:b/>
                <w:bCs/>
                <w:color w:val="000000"/>
                <w:sz w:val="16"/>
                <w:szCs w:val="16"/>
              </w:rPr>
              <w:t>130.6%</w:t>
            </w:r>
          </w:p>
        </w:tc>
      </w:tr>
      <w:tr w:rsidR="00E318D1" w:rsidRPr="002E67A0" w14:paraId="6E8E1F78" w14:textId="77777777" w:rsidTr="00FA5FE3">
        <w:trPr>
          <w:trHeight w:val="300"/>
          <w:jc w:val="center"/>
        </w:trPr>
        <w:tc>
          <w:tcPr>
            <w:tcW w:w="988" w:type="dxa"/>
            <w:vMerge/>
            <w:shd w:val="clear" w:color="auto" w:fill="auto"/>
            <w:vAlign w:val="center"/>
            <w:hideMark/>
          </w:tcPr>
          <w:p w14:paraId="67CA0BDF" w14:textId="77777777" w:rsidR="00E318D1" w:rsidRPr="002E67A0" w:rsidRDefault="00E318D1" w:rsidP="00FA5FE3">
            <w:pPr>
              <w:rPr>
                <w:rFonts w:ascii="Montserrat" w:eastAsia="Times New Roman" w:hAnsi="Montserrat" w:cs="Calibri"/>
                <w:b/>
                <w:bCs/>
                <w:color w:val="000000"/>
                <w:sz w:val="16"/>
                <w:szCs w:val="16"/>
                <w:lang w:eastAsia="es-MX"/>
              </w:rPr>
            </w:pPr>
          </w:p>
        </w:tc>
        <w:tc>
          <w:tcPr>
            <w:tcW w:w="1452" w:type="dxa"/>
            <w:shd w:val="clear" w:color="auto" w:fill="auto"/>
            <w:vAlign w:val="bottom"/>
            <w:hideMark/>
          </w:tcPr>
          <w:p w14:paraId="4D3646FF" w14:textId="77777777" w:rsidR="00E318D1" w:rsidRPr="002E67A0" w:rsidRDefault="00E318D1" w:rsidP="00FA5FE3">
            <w:pPr>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 xml:space="preserve">Bienes muebles </w:t>
            </w:r>
          </w:p>
        </w:tc>
        <w:tc>
          <w:tcPr>
            <w:tcW w:w="1134" w:type="dxa"/>
            <w:shd w:val="clear" w:color="auto" w:fill="auto"/>
            <w:noWrap/>
            <w:vAlign w:val="center"/>
          </w:tcPr>
          <w:p w14:paraId="364E8E70"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$1,466.4</w:t>
            </w:r>
          </w:p>
        </w:tc>
        <w:tc>
          <w:tcPr>
            <w:tcW w:w="799" w:type="dxa"/>
            <w:vAlign w:val="center"/>
          </w:tcPr>
          <w:p w14:paraId="7EBB2471"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9.0%</w:t>
            </w:r>
          </w:p>
        </w:tc>
        <w:tc>
          <w:tcPr>
            <w:tcW w:w="1134" w:type="dxa"/>
            <w:shd w:val="clear" w:color="auto" w:fill="auto"/>
            <w:noWrap/>
            <w:vAlign w:val="center"/>
          </w:tcPr>
          <w:p w14:paraId="6C72075F"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$1,564.6</w:t>
            </w:r>
          </w:p>
        </w:tc>
        <w:tc>
          <w:tcPr>
            <w:tcW w:w="799" w:type="dxa"/>
            <w:vAlign w:val="center"/>
          </w:tcPr>
          <w:p w14:paraId="6D91BF52" w14:textId="77777777" w:rsidR="00E318D1" w:rsidRPr="00044CEA" w:rsidRDefault="00E318D1" w:rsidP="00FA5FE3">
            <w:pPr>
              <w:jc w:val="right"/>
              <w:rPr>
                <w:rFonts w:ascii="Montserrat" w:eastAsia="Times New Roman" w:hAnsi="Montserrat" w:cs="Calibri"/>
                <w:color w:val="000000"/>
                <w:sz w:val="16"/>
                <w:szCs w:val="16"/>
                <w:lang w:eastAsia="es-MX"/>
              </w:rPr>
            </w:pPr>
            <w:r w:rsidRPr="00044CEA">
              <w:rPr>
                <w:rFonts w:ascii="Montserrat" w:hAnsi="Montserrat" w:cs="Calibri"/>
                <w:color w:val="000000"/>
                <w:sz w:val="16"/>
                <w:szCs w:val="16"/>
              </w:rPr>
              <w:t>9.6%</w:t>
            </w:r>
          </w:p>
        </w:tc>
        <w:tc>
          <w:tcPr>
            <w:tcW w:w="1031" w:type="dxa"/>
            <w:shd w:val="clear" w:color="auto" w:fill="auto"/>
            <w:noWrap/>
            <w:vAlign w:val="center"/>
          </w:tcPr>
          <w:p w14:paraId="0B6597B7"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$1,648.9</w:t>
            </w:r>
          </w:p>
        </w:tc>
        <w:tc>
          <w:tcPr>
            <w:tcW w:w="799" w:type="dxa"/>
            <w:vAlign w:val="center"/>
          </w:tcPr>
          <w:p w14:paraId="537A02BF"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10.0%</w:t>
            </w:r>
          </w:p>
        </w:tc>
        <w:tc>
          <w:tcPr>
            <w:tcW w:w="1031" w:type="dxa"/>
            <w:shd w:val="clear" w:color="auto" w:fill="auto"/>
            <w:noWrap/>
            <w:vAlign w:val="center"/>
          </w:tcPr>
          <w:p w14:paraId="0AC84D3B"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$1,816.8</w:t>
            </w:r>
          </w:p>
        </w:tc>
        <w:tc>
          <w:tcPr>
            <w:tcW w:w="713" w:type="dxa"/>
            <w:vAlign w:val="center"/>
          </w:tcPr>
          <w:p w14:paraId="41477CDE"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10.7%</w:t>
            </w:r>
          </w:p>
        </w:tc>
      </w:tr>
      <w:tr w:rsidR="00E318D1" w:rsidRPr="002E67A0" w14:paraId="0C82C5B1" w14:textId="77777777" w:rsidTr="00FA5FE3">
        <w:trPr>
          <w:trHeight w:val="300"/>
          <w:jc w:val="center"/>
        </w:trPr>
        <w:tc>
          <w:tcPr>
            <w:tcW w:w="988" w:type="dxa"/>
            <w:vMerge/>
            <w:shd w:val="clear" w:color="auto" w:fill="auto"/>
            <w:vAlign w:val="center"/>
          </w:tcPr>
          <w:p w14:paraId="5D5A4217" w14:textId="77777777" w:rsidR="00E318D1" w:rsidRPr="002E67A0" w:rsidRDefault="00E318D1" w:rsidP="00FA5FE3">
            <w:pPr>
              <w:rPr>
                <w:rFonts w:ascii="Montserrat" w:eastAsia="Times New Roman" w:hAnsi="Montserrat" w:cs="Calibri"/>
                <w:b/>
                <w:bCs/>
                <w:color w:val="000000"/>
                <w:sz w:val="16"/>
                <w:szCs w:val="16"/>
                <w:lang w:eastAsia="es-MX"/>
              </w:rPr>
            </w:pPr>
          </w:p>
        </w:tc>
        <w:tc>
          <w:tcPr>
            <w:tcW w:w="1452" w:type="dxa"/>
            <w:shd w:val="clear" w:color="auto" w:fill="auto"/>
            <w:vAlign w:val="bottom"/>
          </w:tcPr>
          <w:p w14:paraId="6AA6642A" w14:textId="77777777" w:rsidR="00E318D1" w:rsidRPr="002E67A0" w:rsidRDefault="00E318D1" w:rsidP="00FA5FE3">
            <w:pPr>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 xml:space="preserve">Activos intangibles </w:t>
            </w:r>
          </w:p>
        </w:tc>
        <w:tc>
          <w:tcPr>
            <w:tcW w:w="1134" w:type="dxa"/>
            <w:shd w:val="clear" w:color="auto" w:fill="auto"/>
            <w:noWrap/>
            <w:vAlign w:val="center"/>
          </w:tcPr>
          <w:p w14:paraId="0C5D8A1C"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$135.3</w:t>
            </w:r>
          </w:p>
        </w:tc>
        <w:tc>
          <w:tcPr>
            <w:tcW w:w="799" w:type="dxa"/>
            <w:vAlign w:val="center"/>
          </w:tcPr>
          <w:p w14:paraId="7B880865"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0.8%</w:t>
            </w:r>
          </w:p>
        </w:tc>
        <w:tc>
          <w:tcPr>
            <w:tcW w:w="1134" w:type="dxa"/>
            <w:shd w:val="clear" w:color="auto" w:fill="auto"/>
            <w:noWrap/>
            <w:vAlign w:val="center"/>
          </w:tcPr>
          <w:p w14:paraId="2CB6FBAF"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$138.8</w:t>
            </w:r>
          </w:p>
        </w:tc>
        <w:tc>
          <w:tcPr>
            <w:tcW w:w="799" w:type="dxa"/>
            <w:vAlign w:val="center"/>
          </w:tcPr>
          <w:p w14:paraId="02E23F1F" w14:textId="77777777" w:rsidR="00E318D1" w:rsidRPr="00044CEA" w:rsidRDefault="00E318D1" w:rsidP="00FA5FE3">
            <w:pPr>
              <w:jc w:val="right"/>
              <w:rPr>
                <w:rFonts w:ascii="Montserrat" w:eastAsia="Times New Roman" w:hAnsi="Montserrat" w:cs="Calibri"/>
                <w:color w:val="000000"/>
                <w:sz w:val="16"/>
                <w:szCs w:val="16"/>
                <w:lang w:eastAsia="es-MX"/>
              </w:rPr>
            </w:pPr>
            <w:r w:rsidRPr="00044CEA">
              <w:rPr>
                <w:rFonts w:ascii="Montserrat" w:hAnsi="Montserrat" w:cs="Calibri"/>
                <w:color w:val="000000"/>
                <w:sz w:val="16"/>
                <w:szCs w:val="16"/>
              </w:rPr>
              <w:t>0.9%</w:t>
            </w:r>
          </w:p>
        </w:tc>
        <w:tc>
          <w:tcPr>
            <w:tcW w:w="1031" w:type="dxa"/>
            <w:shd w:val="clear" w:color="auto" w:fill="auto"/>
            <w:noWrap/>
            <w:vAlign w:val="center"/>
          </w:tcPr>
          <w:p w14:paraId="3C9C33DF"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$138.8</w:t>
            </w:r>
          </w:p>
        </w:tc>
        <w:tc>
          <w:tcPr>
            <w:tcW w:w="799" w:type="dxa"/>
            <w:vAlign w:val="center"/>
          </w:tcPr>
          <w:p w14:paraId="4F7EC0EA"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0.8%</w:t>
            </w:r>
          </w:p>
        </w:tc>
        <w:tc>
          <w:tcPr>
            <w:tcW w:w="1031" w:type="dxa"/>
            <w:shd w:val="clear" w:color="auto" w:fill="auto"/>
            <w:noWrap/>
            <w:vAlign w:val="center"/>
          </w:tcPr>
          <w:p w14:paraId="4CBBA5C0"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$138.8</w:t>
            </w:r>
          </w:p>
        </w:tc>
        <w:tc>
          <w:tcPr>
            <w:tcW w:w="713" w:type="dxa"/>
            <w:vAlign w:val="center"/>
          </w:tcPr>
          <w:p w14:paraId="55D2A14C"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0.8%</w:t>
            </w:r>
          </w:p>
        </w:tc>
      </w:tr>
      <w:tr w:rsidR="00E318D1" w:rsidRPr="002E67A0" w14:paraId="36584490" w14:textId="77777777" w:rsidTr="00FA5FE3">
        <w:trPr>
          <w:trHeight w:val="300"/>
          <w:jc w:val="center"/>
        </w:trPr>
        <w:tc>
          <w:tcPr>
            <w:tcW w:w="988" w:type="dxa"/>
            <w:vMerge/>
            <w:shd w:val="clear" w:color="auto" w:fill="auto"/>
            <w:vAlign w:val="center"/>
          </w:tcPr>
          <w:p w14:paraId="0FE6CC0E" w14:textId="77777777" w:rsidR="00E318D1" w:rsidRPr="002E67A0" w:rsidRDefault="00E318D1" w:rsidP="00FA5FE3">
            <w:pPr>
              <w:rPr>
                <w:rFonts w:ascii="Montserrat" w:eastAsia="Times New Roman" w:hAnsi="Montserrat" w:cs="Calibri"/>
                <w:b/>
                <w:bCs/>
                <w:color w:val="000000"/>
                <w:sz w:val="16"/>
                <w:szCs w:val="16"/>
                <w:lang w:eastAsia="es-MX"/>
              </w:rPr>
            </w:pPr>
          </w:p>
        </w:tc>
        <w:tc>
          <w:tcPr>
            <w:tcW w:w="1452" w:type="dxa"/>
            <w:shd w:val="clear" w:color="auto" w:fill="auto"/>
            <w:vAlign w:val="bottom"/>
          </w:tcPr>
          <w:p w14:paraId="242EE3C5" w14:textId="77777777" w:rsidR="00E318D1" w:rsidRPr="002E67A0" w:rsidRDefault="00E318D1" w:rsidP="00FA5FE3">
            <w:pPr>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 xml:space="preserve">Depreciación, deterioro y amortización acumulada de bienes </w:t>
            </w:r>
          </w:p>
        </w:tc>
        <w:tc>
          <w:tcPr>
            <w:tcW w:w="1134" w:type="dxa"/>
            <w:shd w:val="clear" w:color="auto" w:fill="auto"/>
            <w:noWrap/>
            <w:vAlign w:val="center"/>
          </w:tcPr>
          <w:p w14:paraId="35E4B643"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-$8,652.1</w:t>
            </w:r>
          </w:p>
        </w:tc>
        <w:tc>
          <w:tcPr>
            <w:tcW w:w="799" w:type="dxa"/>
            <w:vAlign w:val="center"/>
          </w:tcPr>
          <w:p w14:paraId="2230FCF0"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-52.9%</w:t>
            </w:r>
          </w:p>
        </w:tc>
        <w:tc>
          <w:tcPr>
            <w:tcW w:w="1134" w:type="dxa"/>
            <w:shd w:val="clear" w:color="auto" w:fill="auto"/>
            <w:noWrap/>
            <w:vAlign w:val="center"/>
          </w:tcPr>
          <w:p w14:paraId="4C64396F"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-$9,137.8</w:t>
            </w:r>
          </w:p>
        </w:tc>
        <w:tc>
          <w:tcPr>
            <w:tcW w:w="799" w:type="dxa"/>
            <w:vAlign w:val="center"/>
          </w:tcPr>
          <w:p w14:paraId="3BFC44A5" w14:textId="77777777" w:rsidR="00E318D1" w:rsidRPr="00044CEA" w:rsidRDefault="00E318D1" w:rsidP="00FA5FE3">
            <w:pPr>
              <w:jc w:val="right"/>
              <w:rPr>
                <w:rFonts w:ascii="Montserrat" w:eastAsia="Times New Roman" w:hAnsi="Montserrat" w:cs="Calibri"/>
                <w:color w:val="000000"/>
                <w:sz w:val="16"/>
                <w:szCs w:val="16"/>
                <w:lang w:eastAsia="es-MX"/>
              </w:rPr>
            </w:pPr>
            <w:r w:rsidRPr="00044CEA">
              <w:rPr>
                <w:rFonts w:ascii="Montserrat" w:hAnsi="Montserrat" w:cs="Calibri"/>
                <w:color w:val="000000"/>
                <w:sz w:val="16"/>
                <w:szCs w:val="16"/>
              </w:rPr>
              <w:t>-56.1%</w:t>
            </w:r>
          </w:p>
        </w:tc>
        <w:tc>
          <w:tcPr>
            <w:tcW w:w="1031" w:type="dxa"/>
            <w:shd w:val="clear" w:color="auto" w:fill="auto"/>
            <w:noWrap/>
            <w:vAlign w:val="center"/>
          </w:tcPr>
          <w:p w14:paraId="57E2484E"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-$9,729.4</w:t>
            </w:r>
          </w:p>
        </w:tc>
        <w:tc>
          <w:tcPr>
            <w:tcW w:w="799" w:type="dxa"/>
            <w:vAlign w:val="center"/>
          </w:tcPr>
          <w:p w14:paraId="1EFCB46D"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-59.0%</w:t>
            </w:r>
          </w:p>
        </w:tc>
        <w:tc>
          <w:tcPr>
            <w:tcW w:w="1031" w:type="dxa"/>
            <w:shd w:val="clear" w:color="auto" w:fill="auto"/>
            <w:noWrap/>
            <w:vAlign w:val="center"/>
          </w:tcPr>
          <w:p w14:paraId="5FA27623"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-$10,379.1</w:t>
            </w:r>
          </w:p>
        </w:tc>
        <w:tc>
          <w:tcPr>
            <w:tcW w:w="713" w:type="dxa"/>
            <w:vAlign w:val="center"/>
          </w:tcPr>
          <w:p w14:paraId="769B13EC"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-61.2%</w:t>
            </w:r>
          </w:p>
        </w:tc>
      </w:tr>
      <w:tr w:rsidR="00E318D1" w:rsidRPr="002E67A0" w14:paraId="6AD6502D" w14:textId="77777777" w:rsidTr="00FA5FE3">
        <w:trPr>
          <w:trHeight w:val="300"/>
          <w:jc w:val="center"/>
        </w:trPr>
        <w:tc>
          <w:tcPr>
            <w:tcW w:w="988" w:type="dxa"/>
            <w:vMerge/>
            <w:shd w:val="clear" w:color="auto" w:fill="auto"/>
            <w:vAlign w:val="center"/>
          </w:tcPr>
          <w:p w14:paraId="734B1DA7" w14:textId="77777777" w:rsidR="00E318D1" w:rsidRPr="002E67A0" w:rsidRDefault="00E318D1" w:rsidP="00FA5FE3">
            <w:pPr>
              <w:rPr>
                <w:rFonts w:ascii="Montserrat" w:eastAsia="Times New Roman" w:hAnsi="Montserrat" w:cs="Calibri"/>
                <w:b/>
                <w:bCs/>
                <w:color w:val="000000"/>
                <w:sz w:val="16"/>
                <w:szCs w:val="16"/>
                <w:lang w:eastAsia="es-MX"/>
              </w:rPr>
            </w:pPr>
          </w:p>
        </w:tc>
        <w:tc>
          <w:tcPr>
            <w:tcW w:w="1452" w:type="dxa"/>
            <w:shd w:val="clear" w:color="auto" w:fill="auto"/>
            <w:vAlign w:val="bottom"/>
          </w:tcPr>
          <w:p w14:paraId="23BD8B9A" w14:textId="77777777" w:rsidR="00E318D1" w:rsidRPr="002E67A0" w:rsidRDefault="00E318D1" w:rsidP="00FA5FE3">
            <w:pPr>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 xml:space="preserve">Activos diferidos </w:t>
            </w:r>
          </w:p>
        </w:tc>
        <w:tc>
          <w:tcPr>
            <w:tcW w:w="1134" w:type="dxa"/>
            <w:shd w:val="clear" w:color="auto" w:fill="auto"/>
            <w:noWrap/>
            <w:vAlign w:val="center"/>
          </w:tcPr>
          <w:p w14:paraId="39A15735"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$26.2</w:t>
            </w:r>
          </w:p>
        </w:tc>
        <w:tc>
          <w:tcPr>
            <w:tcW w:w="799" w:type="dxa"/>
            <w:vAlign w:val="center"/>
          </w:tcPr>
          <w:p w14:paraId="7D9B51EF"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0.2%</w:t>
            </w:r>
          </w:p>
        </w:tc>
        <w:tc>
          <w:tcPr>
            <w:tcW w:w="1134" w:type="dxa"/>
            <w:shd w:val="clear" w:color="auto" w:fill="auto"/>
            <w:noWrap/>
            <w:vAlign w:val="center"/>
          </w:tcPr>
          <w:p w14:paraId="4AA33B2E"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$35.0</w:t>
            </w:r>
          </w:p>
        </w:tc>
        <w:tc>
          <w:tcPr>
            <w:tcW w:w="799" w:type="dxa"/>
            <w:vAlign w:val="center"/>
          </w:tcPr>
          <w:p w14:paraId="73222934" w14:textId="77777777" w:rsidR="00E318D1" w:rsidRPr="00044CEA" w:rsidRDefault="00E318D1" w:rsidP="00FA5FE3">
            <w:pPr>
              <w:jc w:val="right"/>
              <w:rPr>
                <w:rFonts w:ascii="Montserrat" w:eastAsia="Times New Roman" w:hAnsi="Montserrat" w:cs="Calibri"/>
                <w:color w:val="000000"/>
                <w:sz w:val="16"/>
                <w:szCs w:val="16"/>
                <w:lang w:eastAsia="es-MX"/>
              </w:rPr>
            </w:pPr>
            <w:r w:rsidRPr="00044CEA">
              <w:rPr>
                <w:rFonts w:ascii="Montserrat" w:hAnsi="Montserrat" w:cs="Calibri"/>
                <w:color w:val="000000"/>
                <w:sz w:val="16"/>
                <w:szCs w:val="16"/>
              </w:rPr>
              <w:t>0.2%</w:t>
            </w:r>
          </w:p>
        </w:tc>
        <w:tc>
          <w:tcPr>
            <w:tcW w:w="1031" w:type="dxa"/>
            <w:shd w:val="clear" w:color="auto" w:fill="auto"/>
            <w:noWrap/>
            <w:vAlign w:val="center"/>
          </w:tcPr>
          <w:p w14:paraId="00939366"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$13.7</w:t>
            </w:r>
          </w:p>
        </w:tc>
        <w:tc>
          <w:tcPr>
            <w:tcW w:w="799" w:type="dxa"/>
            <w:vAlign w:val="center"/>
          </w:tcPr>
          <w:p w14:paraId="388A6BEC"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0.1%</w:t>
            </w:r>
          </w:p>
        </w:tc>
        <w:tc>
          <w:tcPr>
            <w:tcW w:w="1031" w:type="dxa"/>
            <w:shd w:val="clear" w:color="auto" w:fill="auto"/>
            <w:noWrap/>
            <w:vAlign w:val="center"/>
          </w:tcPr>
          <w:p w14:paraId="315B1B99"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$16.8</w:t>
            </w:r>
          </w:p>
        </w:tc>
        <w:tc>
          <w:tcPr>
            <w:tcW w:w="713" w:type="dxa"/>
            <w:vAlign w:val="center"/>
          </w:tcPr>
          <w:p w14:paraId="0F3E79E0" w14:textId="77777777" w:rsidR="00E318D1" w:rsidRPr="002E67A0" w:rsidRDefault="00E318D1" w:rsidP="00FA5FE3">
            <w:pPr>
              <w:jc w:val="right"/>
              <w:rPr>
                <w:rFonts w:ascii="Montserrat" w:eastAsia="Times New Roman" w:hAnsi="Montserrat" w:cs="Calibri"/>
                <w:color w:val="000000"/>
                <w:sz w:val="16"/>
                <w:szCs w:val="16"/>
                <w:lang w:eastAsia="es-MX"/>
              </w:rPr>
            </w:pPr>
            <w:r w:rsidRPr="002E67A0">
              <w:rPr>
                <w:rFonts w:ascii="Montserrat" w:hAnsi="Montserrat" w:cs="Calibri"/>
                <w:color w:val="000000"/>
                <w:sz w:val="16"/>
                <w:szCs w:val="16"/>
              </w:rPr>
              <w:t>0.1%</w:t>
            </w:r>
          </w:p>
        </w:tc>
      </w:tr>
      <w:tr w:rsidR="00E318D1" w:rsidRPr="002E67A0" w14:paraId="10E4504C" w14:textId="77777777" w:rsidTr="00FA5FE3">
        <w:trPr>
          <w:trHeight w:val="300"/>
          <w:jc w:val="center"/>
        </w:trPr>
        <w:tc>
          <w:tcPr>
            <w:tcW w:w="988" w:type="dxa"/>
            <w:shd w:val="clear" w:color="auto" w:fill="auto"/>
            <w:noWrap/>
            <w:vAlign w:val="center"/>
            <w:hideMark/>
          </w:tcPr>
          <w:p w14:paraId="3ACECB54" w14:textId="77777777" w:rsidR="00E318D1" w:rsidRPr="002E67A0" w:rsidRDefault="00E318D1" w:rsidP="00FA5FE3">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Total</w:t>
            </w:r>
          </w:p>
        </w:tc>
        <w:tc>
          <w:tcPr>
            <w:tcW w:w="1452" w:type="dxa"/>
            <w:shd w:val="clear" w:color="auto" w:fill="9CC2E5" w:themeFill="accent5" w:themeFillTint="99"/>
            <w:vAlign w:val="center"/>
            <w:hideMark/>
          </w:tcPr>
          <w:p w14:paraId="2A5B2E75" w14:textId="77777777" w:rsidR="00E318D1" w:rsidRPr="002E67A0" w:rsidRDefault="00E318D1" w:rsidP="00FA5FE3">
            <w:pP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Activo total</w:t>
            </w:r>
          </w:p>
        </w:tc>
        <w:tc>
          <w:tcPr>
            <w:tcW w:w="1134" w:type="dxa"/>
            <w:shd w:val="clear" w:color="auto" w:fill="9CC2E5" w:themeFill="accent5" w:themeFillTint="99"/>
            <w:noWrap/>
            <w:vAlign w:val="center"/>
          </w:tcPr>
          <w:p w14:paraId="07120949" w14:textId="77777777" w:rsidR="00E318D1" w:rsidRPr="002E67A0" w:rsidRDefault="00E318D1" w:rsidP="00FA5FE3">
            <w:pPr>
              <w:jc w:val="right"/>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$16,341.8</w:t>
            </w:r>
          </w:p>
        </w:tc>
        <w:tc>
          <w:tcPr>
            <w:tcW w:w="799" w:type="dxa"/>
            <w:shd w:val="clear" w:color="auto" w:fill="9CC2E5" w:themeFill="accent5" w:themeFillTint="99"/>
            <w:vAlign w:val="center"/>
          </w:tcPr>
          <w:p w14:paraId="59FAF3A2" w14:textId="77777777" w:rsidR="00E318D1" w:rsidRPr="002E67A0" w:rsidRDefault="00E318D1" w:rsidP="00FA5FE3">
            <w:pPr>
              <w:jc w:val="right"/>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100%</w:t>
            </w:r>
          </w:p>
        </w:tc>
        <w:tc>
          <w:tcPr>
            <w:tcW w:w="1134" w:type="dxa"/>
            <w:shd w:val="clear" w:color="auto" w:fill="9CC2E5" w:themeFill="accent5" w:themeFillTint="99"/>
            <w:noWrap/>
            <w:vAlign w:val="center"/>
          </w:tcPr>
          <w:p w14:paraId="0B617DF3" w14:textId="77777777" w:rsidR="00E318D1" w:rsidRPr="002E67A0" w:rsidRDefault="00E318D1" w:rsidP="00FA5FE3">
            <w:pPr>
              <w:jc w:val="right"/>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$16,274.1</w:t>
            </w:r>
          </w:p>
        </w:tc>
        <w:tc>
          <w:tcPr>
            <w:tcW w:w="799" w:type="dxa"/>
            <w:shd w:val="clear" w:color="auto" w:fill="9CC2E5" w:themeFill="accent5" w:themeFillTint="99"/>
            <w:vAlign w:val="center"/>
          </w:tcPr>
          <w:p w14:paraId="36297C90" w14:textId="77777777" w:rsidR="00E318D1" w:rsidRPr="002E67A0" w:rsidRDefault="00E318D1" w:rsidP="00FA5FE3">
            <w:pPr>
              <w:jc w:val="right"/>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100%</w:t>
            </w:r>
          </w:p>
        </w:tc>
        <w:tc>
          <w:tcPr>
            <w:tcW w:w="1031" w:type="dxa"/>
            <w:shd w:val="clear" w:color="auto" w:fill="9CC2E5" w:themeFill="accent5" w:themeFillTint="99"/>
            <w:noWrap/>
            <w:vAlign w:val="center"/>
          </w:tcPr>
          <w:p w14:paraId="709C7D5F" w14:textId="77777777" w:rsidR="00E318D1" w:rsidRPr="002E67A0" w:rsidRDefault="00E318D1" w:rsidP="00FA5FE3">
            <w:pPr>
              <w:jc w:val="right"/>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$16,501.5</w:t>
            </w:r>
          </w:p>
        </w:tc>
        <w:tc>
          <w:tcPr>
            <w:tcW w:w="799" w:type="dxa"/>
            <w:shd w:val="clear" w:color="auto" w:fill="9CC2E5" w:themeFill="accent5" w:themeFillTint="99"/>
            <w:vAlign w:val="center"/>
          </w:tcPr>
          <w:p w14:paraId="3E829647" w14:textId="77777777" w:rsidR="00E318D1" w:rsidRPr="002E67A0" w:rsidRDefault="00E318D1" w:rsidP="00FA5FE3">
            <w:pPr>
              <w:jc w:val="right"/>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100%</w:t>
            </w:r>
          </w:p>
        </w:tc>
        <w:tc>
          <w:tcPr>
            <w:tcW w:w="1031" w:type="dxa"/>
            <w:shd w:val="clear" w:color="auto" w:fill="9CC2E5" w:themeFill="accent5" w:themeFillTint="99"/>
            <w:noWrap/>
            <w:vAlign w:val="center"/>
          </w:tcPr>
          <w:p w14:paraId="32CC09DF" w14:textId="77777777" w:rsidR="00E318D1" w:rsidRPr="002E67A0" w:rsidRDefault="00E318D1" w:rsidP="00FA5FE3">
            <w:pPr>
              <w:jc w:val="right"/>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$16,946.3</w:t>
            </w:r>
          </w:p>
        </w:tc>
        <w:tc>
          <w:tcPr>
            <w:tcW w:w="713" w:type="dxa"/>
            <w:shd w:val="clear" w:color="auto" w:fill="9CC2E5" w:themeFill="accent5" w:themeFillTint="99"/>
            <w:vAlign w:val="center"/>
          </w:tcPr>
          <w:p w14:paraId="58A36EF3" w14:textId="77777777" w:rsidR="00E318D1" w:rsidRPr="002E67A0" w:rsidRDefault="00E318D1" w:rsidP="00FA5FE3">
            <w:pPr>
              <w:jc w:val="right"/>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100%</w:t>
            </w:r>
          </w:p>
        </w:tc>
      </w:tr>
    </w:tbl>
    <w:p w14:paraId="21E93C4B" w14:textId="77777777" w:rsidR="00E318D1" w:rsidRDefault="00E318D1" w:rsidP="00E318D1">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IAPA</w:t>
      </w:r>
      <w:r w:rsidRPr="008D30F1">
        <w:rPr>
          <w:rFonts w:ascii="Montserrat" w:hAnsi="Montserrat"/>
          <w:sz w:val="14"/>
          <w:szCs w:val="14"/>
        </w:rPr>
        <w:t xml:space="preserve"> obtenidos por transparencia.</w:t>
      </w:r>
    </w:p>
    <w:p w14:paraId="0BBAC411" w14:textId="77777777" w:rsidR="00E318D1" w:rsidRDefault="00E318D1" w:rsidP="00E318D1">
      <w:pPr>
        <w:spacing w:line="360" w:lineRule="auto"/>
        <w:rPr>
          <w:rFonts w:ascii="Montserrat" w:hAnsi="Montserrat"/>
        </w:rPr>
      </w:pPr>
    </w:p>
    <w:p w14:paraId="17008A35" w14:textId="77777777" w:rsidR="00E318D1" w:rsidRPr="008E16A1" w:rsidRDefault="00E318D1" w:rsidP="00E318D1">
      <w:pPr>
        <w:spacing w:line="360" w:lineRule="auto"/>
        <w:jc w:val="both"/>
        <w:rPr>
          <w:rFonts w:ascii="Montserrat" w:hAnsi="Montserrat"/>
          <w:sz w:val="22"/>
          <w:szCs w:val="22"/>
        </w:rPr>
      </w:pPr>
      <w:r w:rsidRPr="008E16A1">
        <w:rPr>
          <w:rFonts w:ascii="Montserrat" w:hAnsi="Montserrat"/>
          <w:sz w:val="22"/>
          <w:szCs w:val="22"/>
        </w:rPr>
        <w:t>Aunque el activo no circulante refiere a la disponibilidad de liquidez de largo plazo, es importante hacer notar que la cuenta de “</w:t>
      </w:r>
      <w:r w:rsidRPr="008E16A1">
        <w:rPr>
          <w:rFonts w:ascii="Montserrat" w:hAnsi="Montserrat"/>
          <w:b/>
          <w:bCs/>
          <w:sz w:val="22"/>
          <w:szCs w:val="22"/>
        </w:rPr>
        <w:t xml:space="preserve">Bienes inmuebles, infraestructura y construcciones en proceso”, </w:t>
      </w:r>
      <w:r w:rsidRPr="008E16A1">
        <w:rPr>
          <w:rFonts w:ascii="Montserrat" w:hAnsi="Montserrat"/>
          <w:sz w:val="22"/>
          <w:szCs w:val="22"/>
        </w:rPr>
        <w:t>indica que el SIAPA ha aplicado gasto en infraestructura de servicios de agua y saneamiento principalmente</w:t>
      </w:r>
      <w:r w:rsidRPr="008E16A1">
        <w:rPr>
          <w:rStyle w:val="Refdenotaalpie"/>
          <w:rFonts w:ascii="Montserrat" w:hAnsi="Montserrat"/>
          <w:sz w:val="22"/>
          <w:szCs w:val="22"/>
        </w:rPr>
        <w:footnoteReference w:id="8"/>
      </w:r>
      <w:r w:rsidRPr="008E16A1">
        <w:rPr>
          <w:rFonts w:ascii="Montserrat" w:hAnsi="Montserrat"/>
          <w:sz w:val="22"/>
          <w:szCs w:val="22"/>
        </w:rPr>
        <w:t>, observándose un incremento de más de $2,000 millones de pesos de inversión en este rubro entre 2019 y 2022.  Esto es un signo positivo ya que significa que el organismo intermunicipal aplica los recursos disponibles en beneficio de los usuarios.</w:t>
      </w:r>
    </w:p>
    <w:p w14:paraId="6FF52715" w14:textId="77777777" w:rsidR="00E318D1" w:rsidRDefault="00E318D1" w:rsidP="00E318D1">
      <w:pPr>
        <w:spacing w:line="360" w:lineRule="auto"/>
        <w:jc w:val="both"/>
        <w:rPr>
          <w:rFonts w:ascii="Montserrat" w:hAnsi="Montserrat"/>
          <w:b/>
          <w:bCs/>
          <w:sz w:val="22"/>
          <w:szCs w:val="22"/>
        </w:rPr>
      </w:pPr>
    </w:p>
    <w:p w14:paraId="2FDBD00F" w14:textId="77777777" w:rsidR="00DB190C" w:rsidRDefault="00DB190C" w:rsidP="00E318D1">
      <w:pPr>
        <w:spacing w:line="360" w:lineRule="auto"/>
        <w:jc w:val="both"/>
        <w:rPr>
          <w:rFonts w:ascii="Montserrat" w:hAnsi="Montserrat"/>
          <w:b/>
          <w:bCs/>
          <w:sz w:val="22"/>
          <w:szCs w:val="22"/>
        </w:rPr>
      </w:pPr>
    </w:p>
    <w:p w14:paraId="38FD52BA" w14:textId="77777777" w:rsidR="00DB190C" w:rsidRDefault="00DB190C" w:rsidP="00E318D1">
      <w:pPr>
        <w:spacing w:line="360" w:lineRule="auto"/>
        <w:jc w:val="both"/>
        <w:rPr>
          <w:rFonts w:ascii="Montserrat" w:hAnsi="Montserrat"/>
          <w:b/>
          <w:bCs/>
          <w:sz w:val="22"/>
          <w:szCs w:val="22"/>
        </w:rPr>
      </w:pPr>
    </w:p>
    <w:p w14:paraId="37478A2A" w14:textId="77777777" w:rsidR="00DB190C" w:rsidRDefault="00DB190C" w:rsidP="00E318D1">
      <w:pPr>
        <w:spacing w:line="360" w:lineRule="auto"/>
        <w:jc w:val="both"/>
        <w:rPr>
          <w:rFonts w:ascii="Montserrat" w:hAnsi="Montserrat"/>
          <w:b/>
          <w:bCs/>
          <w:sz w:val="22"/>
          <w:szCs w:val="22"/>
        </w:rPr>
      </w:pPr>
    </w:p>
    <w:p w14:paraId="72222388" w14:textId="77777777" w:rsidR="00DB190C" w:rsidRPr="008E16A1" w:rsidRDefault="00DB190C" w:rsidP="00E318D1">
      <w:pPr>
        <w:spacing w:line="360" w:lineRule="auto"/>
        <w:jc w:val="both"/>
        <w:rPr>
          <w:rFonts w:ascii="Montserrat" w:hAnsi="Montserrat"/>
          <w:b/>
          <w:bCs/>
          <w:sz w:val="22"/>
          <w:szCs w:val="22"/>
        </w:rPr>
      </w:pPr>
    </w:p>
    <w:p w14:paraId="2AE942E5" w14:textId="6D67BEE1" w:rsidR="00E318D1" w:rsidRPr="008E16A1" w:rsidRDefault="00DB190C" w:rsidP="00E318D1">
      <w:pPr>
        <w:pStyle w:val="Ttulo3"/>
        <w:rPr>
          <w:rFonts w:ascii="Montserrat" w:hAnsi="Montserrat"/>
          <w:b/>
          <w:bCs/>
          <w:color w:val="auto"/>
          <w:sz w:val="22"/>
          <w:szCs w:val="22"/>
        </w:rPr>
      </w:pPr>
      <w:bookmarkStart w:id="13" w:name="_Toc167356020"/>
      <w:r>
        <w:rPr>
          <w:rFonts w:ascii="Montserrat" w:hAnsi="Montserrat"/>
          <w:b/>
          <w:bCs/>
          <w:color w:val="auto"/>
          <w:sz w:val="22"/>
          <w:szCs w:val="22"/>
        </w:rPr>
        <w:lastRenderedPageBreak/>
        <w:t>II</w:t>
      </w:r>
      <w:r w:rsidR="00E318D1" w:rsidRPr="008E16A1">
        <w:rPr>
          <w:rFonts w:ascii="Montserrat" w:hAnsi="Montserrat"/>
          <w:b/>
          <w:bCs/>
          <w:color w:val="auto"/>
          <w:sz w:val="22"/>
          <w:szCs w:val="22"/>
        </w:rPr>
        <w:t>.2.2 ¿Cuál fue la principal cuenta en la que se tuvieron las obligaciones de pago?</w:t>
      </w:r>
      <w:bookmarkEnd w:id="13"/>
    </w:p>
    <w:p w14:paraId="51B8252E" w14:textId="77777777" w:rsidR="00E318D1" w:rsidRPr="008E16A1" w:rsidRDefault="00E318D1" w:rsidP="00E318D1">
      <w:pPr>
        <w:spacing w:line="360" w:lineRule="auto"/>
        <w:jc w:val="both"/>
        <w:rPr>
          <w:rFonts w:ascii="Montserrat" w:hAnsi="Montserrat"/>
          <w:sz w:val="22"/>
          <w:szCs w:val="22"/>
        </w:rPr>
      </w:pPr>
    </w:p>
    <w:p w14:paraId="20773552" w14:textId="71D4E92E" w:rsidR="00E318D1" w:rsidRDefault="00E318D1" w:rsidP="00E318D1">
      <w:pPr>
        <w:spacing w:line="360" w:lineRule="auto"/>
        <w:jc w:val="both"/>
        <w:rPr>
          <w:rFonts w:ascii="Montserrat" w:hAnsi="Montserrat"/>
          <w:sz w:val="22"/>
          <w:szCs w:val="22"/>
        </w:rPr>
      </w:pPr>
      <w:r w:rsidRPr="008E16A1">
        <w:rPr>
          <w:rFonts w:ascii="Montserrat" w:hAnsi="Montserrat"/>
          <w:sz w:val="22"/>
          <w:szCs w:val="22"/>
        </w:rPr>
        <w:t>La cuenta</w:t>
      </w:r>
      <w:r w:rsidRPr="008E16A1">
        <w:rPr>
          <w:rFonts w:ascii="Montserrat" w:hAnsi="Montserrat"/>
          <w:b/>
          <w:bCs/>
          <w:sz w:val="22"/>
          <w:szCs w:val="22"/>
        </w:rPr>
        <w:t xml:space="preserve"> “Deuda pública a largo plazo”,</w:t>
      </w:r>
      <w:r w:rsidRPr="008E16A1">
        <w:rPr>
          <w:rFonts w:ascii="Montserrat" w:hAnsi="Montserrat"/>
          <w:sz w:val="22"/>
          <w:szCs w:val="22"/>
        </w:rPr>
        <w:t xml:space="preserve"> es la que concentra cerca del 60% (tabla 4) de las obligaciones de pago del SIAPA y se cataloga en el pasivo no circulante. Esta cuenta integra conceptos de pago relacionados con créditos bancarios, siendo para el SIAPA los siguientes</w:t>
      </w:r>
      <w:r w:rsidRPr="008E16A1">
        <w:rPr>
          <w:rStyle w:val="Refdenotaalpie"/>
          <w:rFonts w:ascii="Montserrat" w:hAnsi="Montserrat"/>
          <w:sz w:val="22"/>
          <w:szCs w:val="22"/>
        </w:rPr>
        <w:footnoteReference w:id="9"/>
      </w:r>
      <w:r w:rsidRPr="008E16A1">
        <w:rPr>
          <w:rFonts w:ascii="Montserrat" w:hAnsi="Montserrat"/>
          <w:sz w:val="22"/>
          <w:szCs w:val="22"/>
        </w:rPr>
        <w:t xml:space="preserve">: </w:t>
      </w:r>
    </w:p>
    <w:p w14:paraId="48EB105D" w14:textId="77777777" w:rsidR="00D77ACB" w:rsidRPr="008E16A1" w:rsidRDefault="00D77ACB" w:rsidP="00E318D1">
      <w:pPr>
        <w:spacing w:line="360" w:lineRule="auto"/>
        <w:jc w:val="both"/>
        <w:rPr>
          <w:rFonts w:ascii="Montserrat" w:hAnsi="Montserrat"/>
          <w:sz w:val="22"/>
          <w:szCs w:val="22"/>
        </w:rPr>
      </w:pPr>
    </w:p>
    <w:p w14:paraId="18455BF0" w14:textId="77777777" w:rsidR="00E318D1" w:rsidRPr="008E16A1" w:rsidRDefault="00E318D1" w:rsidP="00E318D1">
      <w:pPr>
        <w:pStyle w:val="Prrafodelista"/>
        <w:numPr>
          <w:ilvl w:val="0"/>
          <w:numId w:val="34"/>
        </w:numPr>
        <w:spacing w:after="160" w:line="360" w:lineRule="auto"/>
        <w:jc w:val="both"/>
        <w:rPr>
          <w:rFonts w:ascii="Montserrat" w:hAnsi="Montserrat"/>
        </w:rPr>
      </w:pPr>
      <w:r w:rsidRPr="008E16A1">
        <w:rPr>
          <w:rFonts w:ascii="Montserrat" w:hAnsi="Montserrat"/>
        </w:rPr>
        <w:t>BANOBRAS (vencimiento en junio de 2031);</w:t>
      </w:r>
    </w:p>
    <w:p w14:paraId="37E4D52A" w14:textId="77777777" w:rsidR="00E318D1" w:rsidRDefault="00E318D1" w:rsidP="00E318D1">
      <w:pPr>
        <w:pStyle w:val="Prrafodelista"/>
        <w:numPr>
          <w:ilvl w:val="0"/>
          <w:numId w:val="34"/>
        </w:numPr>
        <w:spacing w:after="160" w:line="360" w:lineRule="auto"/>
        <w:jc w:val="both"/>
        <w:rPr>
          <w:rFonts w:ascii="Montserrat" w:hAnsi="Montserrat"/>
        </w:rPr>
      </w:pPr>
      <w:r>
        <w:rPr>
          <w:rFonts w:ascii="Montserrat" w:hAnsi="Montserrat"/>
        </w:rPr>
        <w:t>Banorte S.A. (vencimiento en julio de 2036) y;</w:t>
      </w:r>
    </w:p>
    <w:p w14:paraId="60D270F7" w14:textId="77777777" w:rsidR="00E318D1" w:rsidRDefault="00E318D1" w:rsidP="00E318D1">
      <w:pPr>
        <w:pStyle w:val="Prrafodelista"/>
        <w:numPr>
          <w:ilvl w:val="0"/>
          <w:numId w:val="34"/>
        </w:numPr>
        <w:spacing w:after="160" w:line="360" w:lineRule="auto"/>
        <w:jc w:val="both"/>
        <w:rPr>
          <w:rFonts w:ascii="Montserrat" w:hAnsi="Montserrat"/>
        </w:rPr>
      </w:pPr>
      <w:r>
        <w:rPr>
          <w:rFonts w:ascii="Montserrat" w:hAnsi="Montserrat"/>
        </w:rPr>
        <w:t>Banamex S.A (vencimiento en julio de 2036);</w:t>
      </w:r>
    </w:p>
    <w:p w14:paraId="0444A33A" w14:textId="77777777" w:rsidR="00E318D1" w:rsidRDefault="00E318D1" w:rsidP="00E318D1">
      <w:pPr>
        <w:spacing w:line="360" w:lineRule="auto"/>
        <w:jc w:val="both"/>
        <w:rPr>
          <w:rFonts w:ascii="Montserrat" w:hAnsi="Montserrat"/>
          <w:sz w:val="22"/>
          <w:szCs w:val="22"/>
        </w:rPr>
      </w:pPr>
      <w:r w:rsidRPr="008E16A1">
        <w:rPr>
          <w:rFonts w:ascii="Montserrat" w:hAnsi="Montserrat"/>
          <w:sz w:val="22"/>
          <w:szCs w:val="22"/>
        </w:rPr>
        <w:t>Para pagar estos créditos, el SIAPA obtiene los recursos del cobro de los servicios de agua y saneamiento que provee a los usuarios. Un aspecto positivo es que la deuda de largo plazo ha mostrado disminución entre 2019 y 2022, tal como se presenta en la tabla 4.</w:t>
      </w:r>
    </w:p>
    <w:p w14:paraId="665F47C5" w14:textId="77777777" w:rsidR="00D77ACB" w:rsidRPr="008E16A1" w:rsidRDefault="00D77ACB" w:rsidP="00E318D1">
      <w:pPr>
        <w:spacing w:line="360" w:lineRule="auto"/>
        <w:jc w:val="both"/>
        <w:rPr>
          <w:rFonts w:ascii="Montserrat" w:hAnsi="Montserrat"/>
          <w:sz w:val="22"/>
          <w:szCs w:val="22"/>
        </w:rPr>
      </w:pPr>
    </w:p>
    <w:p w14:paraId="5836A656" w14:textId="2882C765" w:rsidR="00E318D1" w:rsidRPr="008E16A1" w:rsidRDefault="00E318D1" w:rsidP="00E318D1">
      <w:pPr>
        <w:spacing w:line="360" w:lineRule="auto"/>
        <w:jc w:val="both"/>
        <w:rPr>
          <w:rFonts w:ascii="Montserrat" w:hAnsi="Montserrat"/>
          <w:sz w:val="22"/>
          <w:szCs w:val="22"/>
        </w:rPr>
      </w:pPr>
      <w:r w:rsidRPr="008E16A1">
        <w:rPr>
          <w:rFonts w:ascii="Montserrat" w:hAnsi="Montserrat"/>
          <w:sz w:val="22"/>
          <w:szCs w:val="22"/>
        </w:rPr>
        <w:t xml:space="preserve">Las </w:t>
      </w:r>
      <w:r w:rsidRPr="008E16A1">
        <w:rPr>
          <w:rFonts w:ascii="Montserrat" w:hAnsi="Montserrat"/>
          <w:b/>
          <w:bCs/>
          <w:sz w:val="22"/>
          <w:szCs w:val="22"/>
        </w:rPr>
        <w:t>“Cuentas por pagar en corto plazo”</w:t>
      </w:r>
      <w:r w:rsidRPr="008E16A1">
        <w:rPr>
          <w:rFonts w:ascii="Montserrat" w:hAnsi="Montserrat"/>
          <w:sz w:val="22"/>
          <w:szCs w:val="22"/>
        </w:rPr>
        <w:t>, es la segunda cuenta de importancia ya que se compone principalmente de los conceptos de</w:t>
      </w:r>
      <w:r w:rsidR="00D77ACB">
        <w:rPr>
          <w:rStyle w:val="Refdenotaalpie"/>
          <w:rFonts w:ascii="Montserrat" w:hAnsi="Montserrat"/>
          <w:sz w:val="22"/>
          <w:szCs w:val="22"/>
        </w:rPr>
        <w:footnoteReference w:id="10"/>
      </w:r>
      <w:r w:rsidRPr="008E16A1">
        <w:rPr>
          <w:rFonts w:ascii="Montserrat" w:hAnsi="Montserrat"/>
          <w:sz w:val="22"/>
          <w:szCs w:val="22"/>
        </w:rPr>
        <w:t>:</w:t>
      </w:r>
    </w:p>
    <w:p w14:paraId="439808E9" w14:textId="77777777" w:rsidR="00E318D1" w:rsidRPr="008E16A1" w:rsidRDefault="00E318D1" w:rsidP="00E318D1">
      <w:pPr>
        <w:pStyle w:val="Prrafodelista"/>
        <w:numPr>
          <w:ilvl w:val="0"/>
          <w:numId w:val="33"/>
        </w:numPr>
        <w:spacing w:after="160" w:line="360" w:lineRule="auto"/>
        <w:jc w:val="both"/>
        <w:rPr>
          <w:rFonts w:ascii="Montserrat" w:hAnsi="Montserrat"/>
        </w:rPr>
      </w:pPr>
      <w:r w:rsidRPr="008E16A1">
        <w:rPr>
          <w:rFonts w:ascii="Montserrat" w:hAnsi="Montserrat"/>
        </w:rPr>
        <w:t>Proveedores por pagar a corto plazo;</w:t>
      </w:r>
    </w:p>
    <w:p w14:paraId="3A9A9A0D" w14:textId="77777777" w:rsidR="00E318D1" w:rsidRPr="008E16A1" w:rsidRDefault="00E318D1" w:rsidP="00E318D1">
      <w:pPr>
        <w:pStyle w:val="Prrafodelista"/>
        <w:numPr>
          <w:ilvl w:val="0"/>
          <w:numId w:val="33"/>
        </w:numPr>
        <w:spacing w:after="160" w:line="360" w:lineRule="auto"/>
        <w:jc w:val="both"/>
        <w:rPr>
          <w:rFonts w:ascii="Montserrat" w:hAnsi="Montserrat"/>
        </w:rPr>
      </w:pPr>
      <w:r w:rsidRPr="008E16A1">
        <w:rPr>
          <w:rFonts w:ascii="Montserrat" w:hAnsi="Montserrat"/>
        </w:rPr>
        <w:t>Contratistas por obras públicas por pagar a corto plazo;</w:t>
      </w:r>
    </w:p>
    <w:p w14:paraId="5814C288" w14:textId="77777777" w:rsidR="00E318D1" w:rsidRPr="008E16A1" w:rsidRDefault="00E318D1" w:rsidP="00E318D1">
      <w:pPr>
        <w:pStyle w:val="Prrafodelista"/>
        <w:numPr>
          <w:ilvl w:val="0"/>
          <w:numId w:val="33"/>
        </w:numPr>
        <w:spacing w:after="160" w:line="360" w:lineRule="auto"/>
        <w:jc w:val="both"/>
        <w:rPr>
          <w:rFonts w:ascii="Montserrat" w:hAnsi="Montserrat"/>
        </w:rPr>
      </w:pPr>
      <w:r w:rsidRPr="008E16A1">
        <w:rPr>
          <w:rFonts w:ascii="Montserrat" w:hAnsi="Montserrat"/>
        </w:rPr>
        <w:t>Servicios personales por pagar a corto plazo;</w:t>
      </w:r>
    </w:p>
    <w:p w14:paraId="2F77C522" w14:textId="77777777" w:rsidR="00E318D1" w:rsidRPr="008E16A1" w:rsidRDefault="00E318D1" w:rsidP="00E318D1">
      <w:pPr>
        <w:pStyle w:val="Prrafodelista"/>
        <w:numPr>
          <w:ilvl w:val="0"/>
          <w:numId w:val="33"/>
        </w:numPr>
        <w:spacing w:after="160" w:line="360" w:lineRule="auto"/>
        <w:jc w:val="both"/>
        <w:rPr>
          <w:rFonts w:ascii="Montserrat" w:hAnsi="Montserrat"/>
        </w:rPr>
      </w:pPr>
      <w:r w:rsidRPr="008E16A1">
        <w:rPr>
          <w:rFonts w:ascii="Montserrat" w:hAnsi="Montserrat"/>
        </w:rPr>
        <w:t>Retenciones y contribuciones por pagar a corto plazo;</w:t>
      </w:r>
    </w:p>
    <w:p w14:paraId="20D26825" w14:textId="77777777" w:rsidR="00E318D1" w:rsidRPr="008E16A1" w:rsidRDefault="00E318D1" w:rsidP="00E318D1">
      <w:pPr>
        <w:pStyle w:val="Prrafodelista"/>
        <w:numPr>
          <w:ilvl w:val="0"/>
          <w:numId w:val="33"/>
        </w:numPr>
        <w:spacing w:after="160" w:line="360" w:lineRule="auto"/>
        <w:jc w:val="both"/>
        <w:rPr>
          <w:rFonts w:ascii="Montserrat" w:hAnsi="Montserrat"/>
        </w:rPr>
      </w:pPr>
      <w:r w:rsidRPr="008E16A1">
        <w:rPr>
          <w:rFonts w:ascii="Montserrat" w:hAnsi="Montserrat"/>
        </w:rPr>
        <w:t>Otras cuentas por pagar a corto plazo;</w:t>
      </w:r>
    </w:p>
    <w:p w14:paraId="42F20F29" w14:textId="77777777" w:rsidR="00E318D1" w:rsidRDefault="00E318D1" w:rsidP="00E318D1">
      <w:pPr>
        <w:spacing w:line="360" w:lineRule="auto"/>
        <w:jc w:val="both"/>
        <w:rPr>
          <w:rFonts w:ascii="Montserrat" w:hAnsi="Montserrat"/>
          <w:sz w:val="22"/>
          <w:szCs w:val="22"/>
        </w:rPr>
      </w:pPr>
      <w:r w:rsidRPr="008E16A1">
        <w:rPr>
          <w:rFonts w:ascii="Montserrat" w:hAnsi="Montserrat"/>
          <w:sz w:val="22"/>
          <w:szCs w:val="22"/>
        </w:rPr>
        <w:t>Esta cuenta tuvo una tendencia de incrementar el monto adeudado entre 2019 y 2022, pasando de $921 millones de pesos a $1,273.5 millones de pesos, representando el 31% del pasivo total del SIAPA.</w:t>
      </w:r>
    </w:p>
    <w:p w14:paraId="27337926" w14:textId="77777777" w:rsidR="00DB190C" w:rsidRDefault="00DB190C" w:rsidP="00E318D1">
      <w:pPr>
        <w:spacing w:line="360" w:lineRule="auto"/>
        <w:jc w:val="both"/>
        <w:rPr>
          <w:rFonts w:ascii="Montserrat" w:hAnsi="Montserrat"/>
          <w:sz w:val="22"/>
          <w:szCs w:val="22"/>
        </w:rPr>
      </w:pPr>
    </w:p>
    <w:p w14:paraId="7A466A58" w14:textId="77777777" w:rsidR="00DB190C" w:rsidRDefault="00DB190C" w:rsidP="00E318D1">
      <w:pPr>
        <w:spacing w:line="360" w:lineRule="auto"/>
        <w:jc w:val="both"/>
        <w:rPr>
          <w:rFonts w:ascii="Montserrat" w:hAnsi="Montserrat"/>
          <w:sz w:val="22"/>
          <w:szCs w:val="22"/>
        </w:rPr>
      </w:pPr>
    </w:p>
    <w:p w14:paraId="5B3C68D1" w14:textId="320B307B" w:rsidR="00E318D1" w:rsidRDefault="00E318D1" w:rsidP="00E318D1">
      <w:pPr>
        <w:spacing w:line="360" w:lineRule="auto"/>
        <w:jc w:val="center"/>
        <w:rPr>
          <w:rFonts w:ascii="Montserrat" w:hAnsi="Montserrat"/>
          <w:b/>
          <w:bCs/>
        </w:rPr>
      </w:pPr>
      <w:r w:rsidRPr="00526E7D">
        <w:rPr>
          <w:rFonts w:ascii="Montserrat" w:hAnsi="Montserrat"/>
          <w:sz w:val="18"/>
          <w:szCs w:val="18"/>
        </w:rPr>
        <w:lastRenderedPageBreak/>
        <w:t xml:space="preserve">Tabla </w:t>
      </w:r>
      <w:r w:rsidRPr="00526E7D">
        <w:rPr>
          <w:rFonts w:ascii="Montserrat" w:hAnsi="Montserrat"/>
          <w:i/>
          <w:iCs/>
          <w:sz w:val="18"/>
          <w:szCs w:val="18"/>
        </w:rPr>
        <w:fldChar w:fldCharType="begin"/>
      </w:r>
      <w:r w:rsidRPr="00526E7D">
        <w:rPr>
          <w:rFonts w:ascii="Montserrat" w:hAnsi="Montserrat"/>
          <w:sz w:val="18"/>
          <w:szCs w:val="18"/>
        </w:rPr>
        <w:instrText xml:space="preserve"> SEQ Tabla \* ARABIC </w:instrText>
      </w:r>
      <w:r w:rsidRPr="00526E7D">
        <w:rPr>
          <w:rFonts w:ascii="Montserrat" w:hAnsi="Montserrat"/>
          <w:i/>
          <w:iCs/>
          <w:sz w:val="18"/>
          <w:szCs w:val="18"/>
        </w:rPr>
        <w:fldChar w:fldCharType="separate"/>
      </w:r>
      <w:r>
        <w:rPr>
          <w:rFonts w:ascii="Montserrat" w:hAnsi="Montserrat"/>
          <w:noProof/>
          <w:sz w:val="18"/>
          <w:szCs w:val="18"/>
        </w:rPr>
        <w:t>4</w:t>
      </w:r>
      <w:r w:rsidRPr="00526E7D">
        <w:rPr>
          <w:rFonts w:ascii="Montserrat" w:hAnsi="Montserrat"/>
          <w:i/>
          <w:iCs/>
          <w:sz w:val="18"/>
          <w:szCs w:val="18"/>
        </w:rPr>
        <w:fldChar w:fldCharType="end"/>
      </w:r>
      <w:r w:rsidRPr="00526E7D">
        <w:rPr>
          <w:rFonts w:ascii="Montserrat" w:hAnsi="Montserrat"/>
          <w:sz w:val="18"/>
          <w:szCs w:val="18"/>
        </w:rPr>
        <w:t xml:space="preserve">. </w:t>
      </w:r>
      <w:r>
        <w:rPr>
          <w:rFonts w:ascii="Montserrat" w:hAnsi="Montserrat"/>
          <w:sz w:val="18"/>
          <w:szCs w:val="18"/>
        </w:rPr>
        <w:t xml:space="preserve">Cuentas que integran el Pasivo total </w:t>
      </w:r>
      <w:r w:rsidR="00D668DD">
        <w:rPr>
          <w:rFonts w:ascii="Montserrat" w:hAnsi="Montserrat"/>
          <w:sz w:val="18"/>
          <w:szCs w:val="18"/>
        </w:rPr>
        <w:t>d</w:t>
      </w:r>
      <w:r>
        <w:rPr>
          <w:rFonts w:ascii="Montserrat" w:hAnsi="Montserrat"/>
          <w:sz w:val="18"/>
          <w:szCs w:val="18"/>
        </w:rPr>
        <w:t>el</w:t>
      </w:r>
      <w:r w:rsidRPr="00526E7D">
        <w:rPr>
          <w:rFonts w:ascii="Montserrat" w:hAnsi="Montserrat"/>
          <w:sz w:val="18"/>
          <w:szCs w:val="18"/>
        </w:rPr>
        <w:t xml:space="preserve"> </w:t>
      </w:r>
      <w:r>
        <w:rPr>
          <w:rFonts w:ascii="Montserrat" w:hAnsi="Montserrat"/>
          <w:sz w:val="18"/>
          <w:szCs w:val="18"/>
        </w:rPr>
        <w:t>SIAPA</w:t>
      </w:r>
      <w:r w:rsidRPr="00526E7D">
        <w:rPr>
          <w:rFonts w:ascii="Montserrat" w:hAnsi="Montserrat"/>
          <w:sz w:val="18"/>
          <w:szCs w:val="18"/>
        </w:rPr>
        <w:t>,</w:t>
      </w:r>
      <w:r w:rsidR="001E4F1A">
        <w:rPr>
          <w:rFonts w:ascii="Montserrat" w:hAnsi="Montserrat"/>
          <w:sz w:val="18"/>
          <w:szCs w:val="18"/>
        </w:rPr>
        <w:t xml:space="preserve"> </w:t>
      </w:r>
      <w:r>
        <w:rPr>
          <w:rFonts w:ascii="Montserrat" w:hAnsi="Montserrat"/>
          <w:sz w:val="18"/>
          <w:szCs w:val="18"/>
        </w:rPr>
        <w:t>Jal.</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1338"/>
        <w:gridCol w:w="1031"/>
        <w:gridCol w:w="859"/>
        <w:gridCol w:w="1012"/>
        <w:gridCol w:w="895"/>
        <w:gridCol w:w="1113"/>
        <w:gridCol w:w="895"/>
        <w:gridCol w:w="1012"/>
        <w:gridCol w:w="819"/>
      </w:tblGrid>
      <w:tr w:rsidR="00E318D1" w:rsidRPr="002B25CD" w14:paraId="12B523FB" w14:textId="77777777" w:rsidTr="00FA5FE3">
        <w:trPr>
          <w:cantSplit/>
          <w:trHeight w:val="300"/>
          <w:tblHeader/>
        </w:trPr>
        <w:tc>
          <w:tcPr>
            <w:tcW w:w="988" w:type="dxa"/>
            <w:vMerge w:val="restart"/>
            <w:shd w:val="clear" w:color="auto" w:fill="auto"/>
            <w:noWrap/>
            <w:vAlign w:val="center"/>
            <w:hideMark/>
          </w:tcPr>
          <w:p w14:paraId="378DFA5C" w14:textId="77777777" w:rsidR="00E318D1" w:rsidRPr="002B25CD" w:rsidRDefault="00E318D1" w:rsidP="00FA5FE3">
            <w:pPr>
              <w:jc w:val="center"/>
              <w:rPr>
                <w:rFonts w:ascii="Montserrat" w:eastAsia="Times New Roman" w:hAnsi="Montserrat" w:cs="Times New Roman"/>
                <w:b/>
                <w:bCs/>
                <w:sz w:val="16"/>
                <w:szCs w:val="16"/>
                <w:lang w:eastAsia="es-MX"/>
              </w:rPr>
            </w:pPr>
            <w:r w:rsidRPr="002B25CD">
              <w:rPr>
                <w:rFonts w:ascii="Montserrat" w:eastAsia="Times New Roman" w:hAnsi="Montserrat" w:cs="Times New Roman"/>
                <w:b/>
                <w:bCs/>
                <w:sz w:val="16"/>
                <w:szCs w:val="16"/>
                <w:lang w:eastAsia="es-MX"/>
              </w:rPr>
              <w:t>Pasivo</w:t>
            </w:r>
          </w:p>
        </w:tc>
        <w:tc>
          <w:tcPr>
            <w:tcW w:w="1338" w:type="dxa"/>
            <w:vMerge w:val="restart"/>
            <w:shd w:val="clear" w:color="auto" w:fill="auto"/>
            <w:vAlign w:val="center"/>
            <w:hideMark/>
          </w:tcPr>
          <w:p w14:paraId="5CCA6C7E" w14:textId="77777777" w:rsidR="00E318D1" w:rsidRPr="002B25CD" w:rsidRDefault="00E318D1" w:rsidP="00FA5FE3">
            <w:pPr>
              <w:jc w:val="center"/>
              <w:rPr>
                <w:rFonts w:ascii="Montserrat" w:eastAsia="Times New Roman" w:hAnsi="Montserrat" w:cs="Times New Roman"/>
                <w:b/>
                <w:bCs/>
                <w:sz w:val="16"/>
                <w:szCs w:val="16"/>
                <w:lang w:eastAsia="es-MX"/>
              </w:rPr>
            </w:pPr>
            <w:r w:rsidRPr="002B25CD">
              <w:rPr>
                <w:rFonts w:ascii="Montserrat" w:eastAsia="Times New Roman" w:hAnsi="Montserrat" w:cs="Times New Roman"/>
                <w:b/>
                <w:bCs/>
                <w:sz w:val="16"/>
                <w:szCs w:val="16"/>
                <w:lang w:eastAsia="es-MX"/>
              </w:rPr>
              <w:t>Cuenta</w:t>
            </w:r>
          </w:p>
        </w:tc>
        <w:tc>
          <w:tcPr>
            <w:tcW w:w="1890" w:type="dxa"/>
            <w:gridSpan w:val="2"/>
            <w:shd w:val="clear" w:color="auto" w:fill="auto"/>
            <w:noWrap/>
            <w:vAlign w:val="center"/>
            <w:hideMark/>
          </w:tcPr>
          <w:p w14:paraId="5CB10C24" w14:textId="77777777" w:rsidR="00E318D1" w:rsidRPr="002B25CD" w:rsidRDefault="00E318D1"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2019</w:t>
            </w:r>
          </w:p>
        </w:tc>
        <w:tc>
          <w:tcPr>
            <w:tcW w:w="1907" w:type="dxa"/>
            <w:gridSpan w:val="2"/>
            <w:shd w:val="clear" w:color="auto" w:fill="auto"/>
            <w:noWrap/>
            <w:vAlign w:val="center"/>
            <w:hideMark/>
          </w:tcPr>
          <w:p w14:paraId="0F2BB046" w14:textId="77777777" w:rsidR="00E318D1" w:rsidRPr="002B25CD" w:rsidRDefault="00E318D1"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2020</w:t>
            </w:r>
          </w:p>
        </w:tc>
        <w:tc>
          <w:tcPr>
            <w:tcW w:w="2008" w:type="dxa"/>
            <w:gridSpan w:val="2"/>
            <w:shd w:val="clear" w:color="auto" w:fill="auto"/>
            <w:noWrap/>
            <w:vAlign w:val="center"/>
            <w:hideMark/>
          </w:tcPr>
          <w:p w14:paraId="1A163630" w14:textId="77777777" w:rsidR="00E318D1" w:rsidRPr="002B25CD" w:rsidRDefault="00E318D1"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2021</w:t>
            </w:r>
          </w:p>
        </w:tc>
        <w:tc>
          <w:tcPr>
            <w:tcW w:w="1831" w:type="dxa"/>
            <w:gridSpan w:val="2"/>
            <w:shd w:val="clear" w:color="auto" w:fill="auto"/>
            <w:noWrap/>
            <w:vAlign w:val="center"/>
            <w:hideMark/>
          </w:tcPr>
          <w:p w14:paraId="61299139" w14:textId="77777777" w:rsidR="00E318D1" w:rsidRPr="002B25CD" w:rsidRDefault="00E318D1"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2022</w:t>
            </w:r>
          </w:p>
        </w:tc>
      </w:tr>
      <w:tr w:rsidR="00E318D1" w:rsidRPr="002B25CD" w14:paraId="2141BE4C" w14:textId="77777777" w:rsidTr="00FA5FE3">
        <w:trPr>
          <w:cantSplit/>
          <w:trHeight w:val="300"/>
          <w:tblHeader/>
        </w:trPr>
        <w:tc>
          <w:tcPr>
            <w:tcW w:w="988" w:type="dxa"/>
            <w:vMerge/>
            <w:shd w:val="clear" w:color="auto" w:fill="auto"/>
            <w:noWrap/>
            <w:vAlign w:val="center"/>
          </w:tcPr>
          <w:p w14:paraId="4A3219B7" w14:textId="77777777" w:rsidR="00E318D1" w:rsidRPr="002B25CD" w:rsidRDefault="00E318D1" w:rsidP="00FA5FE3">
            <w:pPr>
              <w:jc w:val="center"/>
              <w:rPr>
                <w:rFonts w:ascii="Montserrat" w:eastAsia="Times New Roman" w:hAnsi="Montserrat" w:cs="Times New Roman"/>
                <w:b/>
                <w:bCs/>
                <w:sz w:val="16"/>
                <w:szCs w:val="16"/>
                <w:lang w:eastAsia="es-MX"/>
              </w:rPr>
            </w:pPr>
          </w:p>
        </w:tc>
        <w:tc>
          <w:tcPr>
            <w:tcW w:w="1338" w:type="dxa"/>
            <w:vMerge/>
            <w:tcBorders>
              <w:bottom w:val="single" w:sz="4" w:space="0" w:color="auto"/>
            </w:tcBorders>
            <w:shd w:val="clear" w:color="auto" w:fill="auto"/>
            <w:vAlign w:val="center"/>
          </w:tcPr>
          <w:p w14:paraId="7F1170E5" w14:textId="77777777" w:rsidR="00E318D1" w:rsidRPr="002B25CD" w:rsidRDefault="00E318D1" w:rsidP="00FA5FE3">
            <w:pPr>
              <w:jc w:val="center"/>
              <w:rPr>
                <w:rFonts w:ascii="Montserrat" w:eastAsia="Times New Roman" w:hAnsi="Montserrat" w:cs="Times New Roman"/>
                <w:b/>
                <w:bCs/>
                <w:sz w:val="16"/>
                <w:szCs w:val="16"/>
                <w:lang w:eastAsia="es-MX"/>
              </w:rPr>
            </w:pPr>
          </w:p>
        </w:tc>
        <w:tc>
          <w:tcPr>
            <w:tcW w:w="1031" w:type="dxa"/>
            <w:tcBorders>
              <w:bottom w:val="single" w:sz="4" w:space="0" w:color="auto"/>
            </w:tcBorders>
            <w:shd w:val="clear" w:color="auto" w:fill="auto"/>
            <w:noWrap/>
            <w:vAlign w:val="center"/>
          </w:tcPr>
          <w:p w14:paraId="5B250537" w14:textId="77777777" w:rsidR="00E318D1" w:rsidRPr="002B25CD" w:rsidRDefault="00E318D1"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(millones de pesos)</w:t>
            </w:r>
          </w:p>
        </w:tc>
        <w:tc>
          <w:tcPr>
            <w:tcW w:w="859" w:type="dxa"/>
            <w:tcBorders>
              <w:bottom w:val="single" w:sz="4" w:space="0" w:color="auto"/>
            </w:tcBorders>
            <w:shd w:val="clear" w:color="auto" w:fill="auto"/>
            <w:vAlign w:val="center"/>
          </w:tcPr>
          <w:p w14:paraId="3645EAEB" w14:textId="77777777" w:rsidR="00E318D1" w:rsidRPr="002B25CD" w:rsidRDefault="00E318D1"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w:t>
            </w:r>
          </w:p>
        </w:tc>
        <w:tc>
          <w:tcPr>
            <w:tcW w:w="1012" w:type="dxa"/>
            <w:tcBorders>
              <w:bottom w:val="single" w:sz="4" w:space="0" w:color="auto"/>
            </w:tcBorders>
            <w:shd w:val="clear" w:color="auto" w:fill="auto"/>
            <w:noWrap/>
            <w:vAlign w:val="center"/>
          </w:tcPr>
          <w:p w14:paraId="33520E57" w14:textId="77777777" w:rsidR="00E318D1" w:rsidRPr="002B25CD" w:rsidRDefault="00E318D1"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(millones de pesos)</w:t>
            </w:r>
          </w:p>
        </w:tc>
        <w:tc>
          <w:tcPr>
            <w:tcW w:w="895" w:type="dxa"/>
            <w:tcBorders>
              <w:bottom w:val="single" w:sz="4" w:space="0" w:color="auto"/>
            </w:tcBorders>
            <w:shd w:val="clear" w:color="auto" w:fill="auto"/>
            <w:vAlign w:val="center"/>
          </w:tcPr>
          <w:p w14:paraId="6DFCF8B1" w14:textId="77777777" w:rsidR="00E318D1" w:rsidRPr="002B25CD" w:rsidRDefault="00E318D1"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w:t>
            </w:r>
          </w:p>
        </w:tc>
        <w:tc>
          <w:tcPr>
            <w:tcW w:w="1113" w:type="dxa"/>
            <w:tcBorders>
              <w:bottom w:val="single" w:sz="4" w:space="0" w:color="auto"/>
            </w:tcBorders>
            <w:shd w:val="clear" w:color="auto" w:fill="auto"/>
            <w:noWrap/>
            <w:vAlign w:val="center"/>
          </w:tcPr>
          <w:p w14:paraId="1CDD9D62" w14:textId="77777777" w:rsidR="00E318D1" w:rsidRPr="002B25CD" w:rsidRDefault="00E318D1"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(millones de pesos)</w:t>
            </w:r>
          </w:p>
        </w:tc>
        <w:tc>
          <w:tcPr>
            <w:tcW w:w="895" w:type="dxa"/>
            <w:tcBorders>
              <w:bottom w:val="single" w:sz="4" w:space="0" w:color="auto"/>
            </w:tcBorders>
            <w:shd w:val="clear" w:color="auto" w:fill="auto"/>
            <w:vAlign w:val="center"/>
          </w:tcPr>
          <w:p w14:paraId="7CEB6E79" w14:textId="77777777" w:rsidR="00E318D1" w:rsidRPr="002B25CD" w:rsidRDefault="00E318D1"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w:t>
            </w:r>
          </w:p>
        </w:tc>
        <w:tc>
          <w:tcPr>
            <w:tcW w:w="1012" w:type="dxa"/>
            <w:tcBorders>
              <w:bottom w:val="single" w:sz="4" w:space="0" w:color="auto"/>
            </w:tcBorders>
            <w:shd w:val="clear" w:color="auto" w:fill="auto"/>
            <w:noWrap/>
            <w:vAlign w:val="center"/>
          </w:tcPr>
          <w:p w14:paraId="6EFA08CC" w14:textId="77777777" w:rsidR="00E318D1" w:rsidRPr="002B25CD" w:rsidRDefault="00E318D1"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(millones de pesos)</w:t>
            </w:r>
          </w:p>
        </w:tc>
        <w:tc>
          <w:tcPr>
            <w:tcW w:w="819" w:type="dxa"/>
            <w:tcBorders>
              <w:bottom w:val="single" w:sz="4" w:space="0" w:color="auto"/>
            </w:tcBorders>
            <w:shd w:val="clear" w:color="auto" w:fill="auto"/>
            <w:vAlign w:val="center"/>
          </w:tcPr>
          <w:p w14:paraId="0930693B" w14:textId="77777777" w:rsidR="00E318D1" w:rsidRPr="002B25CD" w:rsidRDefault="00E318D1"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w:t>
            </w:r>
          </w:p>
        </w:tc>
      </w:tr>
      <w:tr w:rsidR="00E318D1" w:rsidRPr="002B25CD" w14:paraId="30EAF48E" w14:textId="77777777" w:rsidTr="00FA5FE3">
        <w:trPr>
          <w:trHeight w:val="300"/>
        </w:trPr>
        <w:tc>
          <w:tcPr>
            <w:tcW w:w="988" w:type="dxa"/>
            <w:vMerge w:val="restart"/>
            <w:shd w:val="clear" w:color="auto" w:fill="auto"/>
            <w:noWrap/>
            <w:vAlign w:val="center"/>
            <w:hideMark/>
          </w:tcPr>
          <w:p w14:paraId="722E367C" w14:textId="77777777" w:rsidR="00E318D1" w:rsidRPr="002B25CD" w:rsidRDefault="00E318D1"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Circulante</w:t>
            </w:r>
          </w:p>
        </w:tc>
        <w:tc>
          <w:tcPr>
            <w:tcW w:w="1338" w:type="dxa"/>
            <w:shd w:val="clear" w:color="auto" w:fill="DEEAF6" w:themeFill="accent5" w:themeFillTint="33"/>
            <w:vAlign w:val="center"/>
          </w:tcPr>
          <w:p w14:paraId="71ED1AD2" w14:textId="77777777" w:rsidR="00E318D1" w:rsidRPr="0034501A" w:rsidRDefault="00E318D1" w:rsidP="00FA5FE3">
            <w:pPr>
              <w:rPr>
                <w:rFonts w:ascii="Montserrat" w:eastAsia="Times New Roman" w:hAnsi="Montserrat" w:cs="Calibri"/>
                <w:b/>
                <w:bCs/>
                <w:color w:val="000000"/>
                <w:sz w:val="16"/>
                <w:szCs w:val="16"/>
                <w:lang w:eastAsia="es-MX"/>
              </w:rPr>
            </w:pPr>
            <w:r w:rsidRPr="0034501A">
              <w:rPr>
                <w:rFonts w:ascii="Montserrat" w:hAnsi="Montserrat" w:cs="Calibri"/>
                <w:b/>
                <w:bCs/>
                <w:color w:val="000000"/>
                <w:sz w:val="16"/>
                <w:szCs w:val="16"/>
              </w:rPr>
              <w:t xml:space="preserve">Cuentas por pagar a corto plazo </w:t>
            </w:r>
          </w:p>
        </w:tc>
        <w:tc>
          <w:tcPr>
            <w:tcW w:w="1031" w:type="dxa"/>
            <w:shd w:val="clear" w:color="auto" w:fill="DEEAF6" w:themeFill="accent5" w:themeFillTint="33"/>
            <w:noWrap/>
            <w:vAlign w:val="center"/>
          </w:tcPr>
          <w:p w14:paraId="302ADA29" w14:textId="77777777" w:rsidR="00E318D1" w:rsidRPr="0034501A" w:rsidRDefault="00E318D1" w:rsidP="00FA5FE3">
            <w:pPr>
              <w:jc w:val="center"/>
              <w:rPr>
                <w:rFonts w:ascii="Montserrat" w:eastAsia="Times New Roman" w:hAnsi="Montserrat" w:cs="Calibri"/>
                <w:b/>
                <w:bCs/>
                <w:color w:val="000000"/>
                <w:sz w:val="16"/>
                <w:szCs w:val="16"/>
                <w:lang w:eastAsia="es-MX"/>
              </w:rPr>
            </w:pPr>
            <w:r w:rsidRPr="0034501A">
              <w:rPr>
                <w:rFonts w:ascii="Montserrat" w:hAnsi="Montserrat" w:cs="Calibri"/>
                <w:b/>
                <w:bCs/>
                <w:color w:val="000000"/>
                <w:sz w:val="16"/>
                <w:szCs w:val="16"/>
              </w:rPr>
              <w:t>$921.04</w:t>
            </w:r>
          </w:p>
        </w:tc>
        <w:tc>
          <w:tcPr>
            <w:tcW w:w="859" w:type="dxa"/>
            <w:shd w:val="clear" w:color="auto" w:fill="DEEAF6" w:themeFill="accent5" w:themeFillTint="33"/>
            <w:vAlign w:val="center"/>
          </w:tcPr>
          <w:p w14:paraId="770011B6" w14:textId="77777777" w:rsidR="00E318D1" w:rsidRPr="0034501A" w:rsidRDefault="00E318D1" w:rsidP="00FA5FE3">
            <w:pPr>
              <w:jc w:val="center"/>
              <w:rPr>
                <w:rFonts w:ascii="Montserrat" w:hAnsi="Montserrat" w:cs="Calibri"/>
                <w:b/>
                <w:bCs/>
                <w:color w:val="000000"/>
                <w:sz w:val="16"/>
                <w:szCs w:val="16"/>
              </w:rPr>
            </w:pPr>
            <w:r w:rsidRPr="0034501A">
              <w:rPr>
                <w:rFonts w:ascii="Montserrat" w:hAnsi="Montserrat" w:cs="Calibri"/>
                <w:b/>
                <w:bCs/>
                <w:color w:val="000000"/>
                <w:sz w:val="16"/>
                <w:szCs w:val="16"/>
              </w:rPr>
              <w:t>23.8%</w:t>
            </w:r>
          </w:p>
        </w:tc>
        <w:tc>
          <w:tcPr>
            <w:tcW w:w="1012" w:type="dxa"/>
            <w:shd w:val="clear" w:color="auto" w:fill="DEEAF6" w:themeFill="accent5" w:themeFillTint="33"/>
            <w:noWrap/>
            <w:vAlign w:val="center"/>
          </w:tcPr>
          <w:p w14:paraId="58B46382" w14:textId="77777777" w:rsidR="00E318D1" w:rsidRPr="0034501A" w:rsidRDefault="00E318D1" w:rsidP="00FA5FE3">
            <w:pPr>
              <w:jc w:val="center"/>
              <w:rPr>
                <w:rFonts w:ascii="Montserrat" w:hAnsi="Montserrat" w:cs="Calibri"/>
                <w:b/>
                <w:bCs/>
                <w:color w:val="000000"/>
                <w:sz w:val="16"/>
                <w:szCs w:val="16"/>
              </w:rPr>
            </w:pPr>
            <w:r w:rsidRPr="0034501A">
              <w:rPr>
                <w:rFonts w:ascii="Montserrat" w:hAnsi="Montserrat" w:cs="Calibri"/>
                <w:b/>
                <w:bCs/>
                <w:color w:val="000000"/>
                <w:sz w:val="16"/>
                <w:szCs w:val="16"/>
              </w:rPr>
              <w:t>$1,288.77</w:t>
            </w:r>
          </w:p>
        </w:tc>
        <w:tc>
          <w:tcPr>
            <w:tcW w:w="895" w:type="dxa"/>
            <w:shd w:val="clear" w:color="auto" w:fill="DEEAF6" w:themeFill="accent5" w:themeFillTint="33"/>
            <w:vAlign w:val="center"/>
          </w:tcPr>
          <w:p w14:paraId="1B5A5DC0" w14:textId="77777777" w:rsidR="00E318D1" w:rsidRPr="0034501A" w:rsidRDefault="00E318D1" w:rsidP="00FA5FE3">
            <w:pPr>
              <w:jc w:val="center"/>
              <w:rPr>
                <w:rFonts w:ascii="Montserrat" w:hAnsi="Montserrat" w:cs="Calibri"/>
                <w:b/>
                <w:bCs/>
                <w:color w:val="000000"/>
                <w:sz w:val="16"/>
                <w:szCs w:val="16"/>
              </w:rPr>
            </w:pPr>
            <w:r w:rsidRPr="0034501A">
              <w:rPr>
                <w:rFonts w:ascii="Montserrat" w:hAnsi="Montserrat" w:cs="Calibri"/>
                <w:b/>
                <w:bCs/>
                <w:color w:val="000000"/>
                <w:sz w:val="16"/>
                <w:szCs w:val="16"/>
              </w:rPr>
              <w:t>30.6%</w:t>
            </w:r>
          </w:p>
        </w:tc>
        <w:tc>
          <w:tcPr>
            <w:tcW w:w="1113" w:type="dxa"/>
            <w:shd w:val="clear" w:color="auto" w:fill="DEEAF6" w:themeFill="accent5" w:themeFillTint="33"/>
            <w:noWrap/>
            <w:vAlign w:val="center"/>
          </w:tcPr>
          <w:p w14:paraId="74CB5B53" w14:textId="77777777" w:rsidR="00E318D1" w:rsidRPr="0034501A" w:rsidRDefault="00E318D1" w:rsidP="00FA5FE3">
            <w:pPr>
              <w:jc w:val="center"/>
              <w:rPr>
                <w:rFonts w:ascii="Montserrat" w:hAnsi="Montserrat" w:cs="Calibri"/>
                <w:b/>
                <w:bCs/>
                <w:color w:val="000000"/>
                <w:sz w:val="16"/>
                <w:szCs w:val="16"/>
              </w:rPr>
            </w:pPr>
            <w:r w:rsidRPr="0034501A">
              <w:rPr>
                <w:rFonts w:ascii="Montserrat" w:hAnsi="Montserrat" w:cs="Calibri"/>
                <w:b/>
                <w:bCs/>
                <w:color w:val="000000"/>
                <w:sz w:val="16"/>
                <w:szCs w:val="16"/>
              </w:rPr>
              <w:t>$1,198.86</w:t>
            </w:r>
          </w:p>
        </w:tc>
        <w:tc>
          <w:tcPr>
            <w:tcW w:w="895" w:type="dxa"/>
            <w:shd w:val="clear" w:color="auto" w:fill="DEEAF6" w:themeFill="accent5" w:themeFillTint="33"/>
            <w:vAlign w:val="center"/>
          </w:tcPr>
          <w:p w14:paraId="387B716B" w14:textId="77777777" w:rsidR="00E318D1" w:rsidRPr="0034501A" w:rsidRDefault="00E318D1" w:rsidP="00FA5FE3">
            <w:pPr>
              <w:jc w:val="center"/>
              <w:rPr>
                <w:rFonts w:ascii="Montserrat" w:hAnsi="Montserrat" w:cs="Calibri"/>
                <w:b/>
                <w:bCs/>
                <w:color w:val="000000"/>
                <w:sz w:val="16"/>
                <w:szCs w:val="16"/>
              </w:rPr>
            </w:pPr>
            <w:r w:rsidRPr="0034501A">
              <w:rPr>
                <w:rFonts w:ascii="Montserrat" w:hAnsi="Montserrat" w:cs="Calibri"/>
                <w:b/>
                <w:bCs/>
                <w:color w:val="000000"/>
                <w:sz w:val="16"/>
                <w:szCs w:val="16"/>
              </w:rPr>
              <w:t>29.7%</w:t>
            </w:r>
          </w:p>
        </w:tc>
        <w:tc>
          <w:tcPr>
            <w:tcW w:w="1012" w:type="dxa"/>
            <w:shd w:val="clear" w:color="auto" w:fill="DEEAF6" w:themeFill="accent5" w:themeFillTint="33"/>
            <w:noWrap/>
            <w:vAlign w:val="center"/>
          </w:tcPr>
          <w:p w14:paraId="72BAEFDB" w14:textId="77777777" w:rsidR="00E318D1" w:rsidRPr="0034501A" w:rsidRDefault="00E318D1" w:rsidP="00FA5FE3">
            <w:pPr>
              <w:jc w:val="center"/>
              <w:rPr>
                <w:rFonts w:ascii="Montserrat" w:hAnsi="Montserrat" w:cs="Calibri"/>
                <w:b/>
                <w:bCs/>
                <w:color w:val="000000"/>
                <w:sz w:val="16"/>
                <w:szCs w:val="16"/>
              </w:rPr>
            </w:pPr>
            <w:r w:rsidRPr="0034501A">
              <w:rPr>
                <w:rFonts w:ascii="Montserrat" w:hAnsi="Montserrat" w:cs="Calibri"/>
                <w:b/>
                <w:bCs/>
                <w:color w:val="000000"/>
                <w:sz w:val="16"/>
                <w:szCs w:val="16"/>
              </w:rPr>
              <w:t>$1,273.51</w:t>
            </w:r>
          </w:p>
        </w:tc>
        <w:tc>
          <w:tcPr>
            <w:tcW w:w="819" w:type="dxa"/>
            <w:shd w:val="clear" w:color="auto" w:fill="DEEAF6" w:themeFill="accent5" w:themeFillTint="33"/>
            <w:vAlign w:val="center"/>
          </w:tcPr>
          <w:p w14:paraId="0890AA89" w14:textId="77777777" w:rsidR="00E318D1" w:rsidRPr="0034501A" w:rsidRDefault="00E318D1" w:rsidP="00FA5FE3">
            <w:pPr>
              <w:jc w:val="center"/>
              <w:rPr>
                <w:rFonts w:ascii="Montserrat" w:hAnsi="Montserrat" w:cs="Calibri"/>
                <w:b/>
                <w:bCs/>
                <w:color w:val="000000"/>
                <w:sz w:val="16"/>
                <w:szCs w:val="16"/>
              </w:rPr>
            </w:pPr>
            <w:r w:rsidRPr="0034501A">
              <w:rPr>
                <w:rFonts w:ascii="Montserrat" w:hAnsi="Montserrat" w:cs="Calibri"/>
                <w:b/>
                <w:bCs/>
                <w:color w:val="000000"/>
                <w:sz w:val="16"/>
                <w:szCs w:val="16"/>
              </w:rPr>
              <w:t>31.8%</w:t>
            </w:r>
          </w:p>
        </w:tc>
      </w:tr>
      <w:tr w:rsidR="00E318D1" w:rsidRPr="002B25CD" w14:paraId="6DD151A7" w14:textId="77777777" w:rsidTr="00FA5FE3">
        <w:trPr>
          <w:trHeight w:val="300"/>
        </w:trPr>
        <w:tc>
          <w:tcPr>
            <w:tcW w:w="988" w:type="dxa"/>
            <w:vMerge/>
            <w:shd w:val="clear" w:color="auto" w:fill="auto"/>
            <w:vAlign w:val="center"/>
            <w:hideMark/>
          </w:tcPr>
          <w:p w14:paraId="40B4BA90" w14:textId="77777777" w:rsidR="00E318D1" w:rsidRPr="002B25CD" w:rsidRDefault="00E318D1" w:rsidP="00FA5FE3">
            <w:pPr>
              <w:rPr>
                <w:rFonts w:ascii="Montserrat" w:eastAsia="Times New Roman" w:hAnsi="Montserrat" w:cs="Calibri"/>
                <w:b/>
                <w:bCs/>
                <w:color w:val="000000"/>
                <w:sz w:val="16"/>
                <w:szCs w:val="16"/>
                <w:lang w:eastAsia="es-MX"/>
              </w:rPr>
            </w:pPr>
          </w:p>
        </w:tc>
        <w:tc>
          <w:tcPr>
            <w:tcW w:w="1338" w:type="dxa"/>
            <w:tcBorders>
              <w:bottom w:val="single" w:sz="4" w:space="0" w:color="auto"/>
            </w:tcBorders>
            <w:shd w:val="clear" w:color="auto" w:fill="auto"/>
            <w:vAlign w:val="center"/>
          </w:tcPr>
          <w:p w14:paraId="7065EB05" w14:textId="77777777" w:rsidR="00E318D1" w:rsidRPr="00EC2DC1" w:rsidRDefault="00E318D1" w:rsidP="00FA5FE3">
            <w:pPr>
              <w:rPr>
                <w:rFonts w:ascii="Montserrat" w:eastAsia="Times New Roman" w:hAnsi="Montserrat" w:cs="Calibri"/>
                <w:color w:val="000000"/>
                <w:sz w:val="16"/>
                <w:szCs w:val="16"/>
                <w:lang w:eastAsia="es-MX"/>
              </w:rPr>
            </w:pPr>
            <w:r w:rsidRPr="00EC2DC1">
              <w:rPr>
                <w:rFonts w:ascii="Montserrat" w:hAnsi="Montserrat" w:cs="Calibri"/>
                <w:color w:val="000000"/>
                <w:sz w:val="16"/>
                <w:szCs w:val="16"/>
              </w:rPr>
              <w:t xml:space="preserve">Porción a corto plazo de la deuda pública a largo plazo </w:t>
            </w:r>
          </w:p>
        </w:tc>
        <w:tc>
          <w:tcPr>
            <w:tcW w:w="1031" w:type="dxa"/>
            <w:tcBorders>
              <w:bottom w:val="single" w:sz="4" w:space="0" w:color="auto"/>
            </w:tcBorders>
            <w:shd w:val="clear" w:color="auto" w:fill="auto"/>
            <w:noWrap/>
            <w:vAlign w:val="center"/>
          </w:tcPr>
          <w:p w14:paraId="10F60E50" w14:textId="77777777" w:rsidR="00E318D1" w:rsidRPr="00EC2DC1" w:rsidRDefault="00E318D1" w:rsidP="00FA5FE3">
            <w:pPr>
              <w:jc w:val="center"/>
              <w:rPr>
                <w:rFonts w:ascii="Montserrat" w:eastAsia="Times New Roman" w:hAnsi="Montserrat" w:cs="Calibri"/>
                <w:color w:val="000000"/>
                <w:sz w:val="16"/>
                <w:szCs w:val="16"/>
                <w:lang w:eastAsia="es-MX"/>
              </w:rPr>
            </w:pPr>
            <w:r w:rsidRPr="00EC2DC1">
              <w:rPr>
                <w:rFonts w:ascii="Montserrat" w:hAnsi="Montserrat" w:cs="Calibri"/>
                <w:color w:val="000000"/>
                <w:sz w:val="16"/>
                <w:szCs w:val="16"/>
              </w:rPr>
              <w:t>$80.44</w:t>
            </w:r>
          </w:p>
        </w:tc>
        <w:tc>
          <w:tcPr>
            <w:tcW w:w="859" w:type="dxa"/>
            <w:tcBorders>
              <w:bottom w:val="single" w:sz="4" w:space="0" w:color="auto"/>
            </w:tcBorders>
            <w:shd w:val="clear" w:color="auto" w:fill="auto"/>
            <w:vAlign w:val="center"/>
          </w:tcPr>
          <w:p w14:paraId="4A8FD154" w14:textId="77777777" w:rsidR="00E318D1" w:rsidRPr="00EC2DC1" w:rsidRDefault="00E318D1" w:rsidP="00FA5FE3">
            <w:pPr>
              <w:jc w:val="center"/>
              <w:rPr>
                <w:rFonts w:ascii="Montserrat" w:hAnsi="Montserrat" w:cs="Calibri"/>
                <w:color w:val="000000"/>
                <w:sz w:val="16"/>
                <w:szCs w:val="16"/>
              </w:rPr>
            </w:pPr>
            <w:r w:rsidRPr="00EC2DC1">
              <w:rPr>
                <w:rFonts w:ascii="Montserrat" w:hAnsi="Montserrat" w:cs="Calibri"/>
                <w:color w:val="000000"/>
                <w:sz w:val="16"/>
                <w:szCs w:val="16"/>
              </w:rPr>
              <w:t>2.1%</w:t>
            </w:r>
          </w:p>
        </w:tc>
        <w:tc>
          <w:tcPr>
            <w:tcW w:w="1012" w:type="dxa"/>
            <w:tcBorders>
              <w:bottom w:val="single" w:sz="4" w:space="0" w:color="auto"/>
            </w:tcBorders>
            <w:shd w:val="clear" w:color="auto" w:fill="auto"/>
            <w:noWrap/>
            <w:vAlign w:val="center"/>
          </w:tcPr>
          <w:p w14:paraId="0A5E5B2F" w14:textId="77777777" w:rsidR="00E318D1" w:rsidRPr="00EC2DC1" w:rsidRDefault="00E318D1" w:rsidP="00FA5FE3">
            <w:pPr>
              <w:jc w:val="center"/>
              <w:rPr>
                <w:rFonts w:ascii="Montserrat" w:hAnsi="Montserrat" w:cs="Calibri"/>
                <w:color w:val="000000"/>
                <w:sz w:val="16"/>
                <w:szCs w:val="16"/>
              </w:rPr>
            </w:pPr>
            <w:r w:rsidRPr="00EC2DC1">
              <w:rPr>
                <w:rFonts w:ascii="Montserrat" w:hAnsi="Montserrat" w:cs="Calibri"/>
                <w:color w:val="000000"/>
                <w:sz w:val="16"/>
                <w:szCs w:val="16"/>
              </w:rPr>
              <w:t>$87.57</w:t>
            </w:r>
          </w:p>
        </w:tc>
        <w:tc>
          <w:tcPr>
            <w:tcW w:w="895" w:type="dxa"/>
            <w:tcBorders>
              <w:bottom w:val="single" w:sz="4" w:space="0" w:color="auto"/>
            </w:tcBorders>
            <w:shd w:val="clear" w:color="auto" w:fill="auto"/>
            <w:vAlign w:val="center"/>
          </w:tcPr>
          <w:p w14:paraId="60DCE17B" w14:textId="77777777" w:rsidR="00E318D1" w:rsidRPr="00EC2DC1" w:rsidRDefault="00E318D1" w:rsidP="00FA5FE3">
            <w:pPr>
              <w:jc w:val="center"/>
              <w:rPr>
                <w:rFonts w:ascii="Montserrat" w:hAnsi="Montserrat" w:cs="Calibri"/>
                <w:color w:val="000000"/>
                <w:sz w:val="16"/>
                <w:szCs w:val="16"/>
              </w:rPr>
            </w:pPr>
            <w:r w:rsidRPr="00EC2DC1">
              <w:rPr>
                <w:rFonts w:ascii="Montserrat" w:hAnsi="Montserrat" w:cs="Calibri"/>
                <w:color w:val="000000"/>
                <w:sz w:val="16"/>
                <w:szCs w:val="16"/>
              </w:rPr>
              <w:t>2.1%</w:t>
            </w:r>
          </w:p>
        </w:tc>
        <w:tc>
          <w:tcPr>
            <w:tcW w:w="1113" w:type="dxa"/>
            <w:tcBorders>
              <w:bottom w:val="single" w:sz="4" w:space="0" w:color="auto"/>
            </w:tcBorders>
            <w:shd w:val="clear" w:color="auto" w:fill="auto"/>
            <w:noWrap/>
            <w:vAlign w:val="center"/>
          </w:tcPr>
          <w:p w14:paraId="14C3097F" w14:textId="77777777" w:rsidR="00E318D1" w:rsidRPr="00EC2DC1" w:rsidRDefault="00E318D1" w:rsidP="00FA5FE3">
            <w:pPr>
              <w:jc w:val="center"/>
              <w:rPr>
                <w:rFonts w:ascii="Montserrat" w:hAnsi="Montserrat" w:cs="Calibri"/>
                <w:color w:val="000000"/>
                <w:sz w:val="16"/>
                <w:szCs w:val="16"/>
              </w:rPr>
            </w:pPr>
            <w:r w:rsidRPr="00EC2DC1">
              <w:rPr>
                <w:rFonts w:ascii="Montserrat" w:hAnsi="Montserrat" w:cs="Calibri"/>
                <w:color w:val="000000"/>
                <w:sz w:val="16"/>
                <w:szCs w:val="16"/>
              </w:rPr>
              <w:t>$95.55</w:t>
            </w:r>
          </w:p>
        </w:tc>
        <w:tc>
          <w:tcPr>
            <w:tcW w:w="895" w:type="dxa"/>
            <w:tcBorders>
              <w:bottom w:val="single" w:sz="4" w:space="0" w:color="auto"/>
            </w:tcBorders>
            <w:shd w:val="clear" w:color="auto" w:fill="auto"/>
            <w:vAlign w:val="center"/>
          </w:tcPr>
          <w:p w14:paraId="19501080" w14:textId="77777777" w:rsidR="00E318D1" w:rsidRPr="00EC2DC1" w:rsidRDefault="00E318D1" w:rsidP="00FA5FE3">
            <w:pPr>
              <w:jc w:val="center"/>
              <w:rPr>
                <w:rFonts w:ascii="Montserrat" w:hAnsi="Montserrat" w:cs="Calibri"/>
                <w:color w:val="000000"/>
                <w:sz w:val="16"/>
                <w:szCs w:val="16"/>
              </w:rPr>
            </w:pPr>
            <w:r w:rsidRPr="00EC2DC1">
              <w:rPr>
                <w:rFonts w:ascii="Montserrat" w:hAnsi="Montserrat" w:cs="Calibri"/>
                <w:color w:val="000000"/>
                <w:sz w:val="16"/>
                <w:szCs w:val="16"/>
              </w:rPr>
              <w:t>2.4%</w:t>
            </w:r>
          </w:p>
        </w:tc>
        <w:tc>
          <w:tcPr>
            <w:tcW w:w="1012" w:type="dxa"/>
            <w:tcBorders>
              <w:bottom w:val="single" w:sz="4" w:space="0" w:color="auto"/>
            </w:tcBorders>
            <w:shd w:val="clear" w:color="auto" w:fill="auto"/>
            <w:noWrap/>
            <w:vAlign w:val="center"/>
          </w:tcPr>
          <w:p w14:paraId="2F95BD4B" w14:textId="77777777" w:rsidR="00E318D1" w:rsidRPr="00EC2DC1" w:rsidRDefault="00E318D1" w:rsidP="00FA5FE3">
            <w:pPr>
              <w:jc w:val="center"/>
              <w:rPr>
                <w:rFonts w:ascii="Montserrat" w:hAnsi="Montserrat" w:cs="Calibri"/>
                <w:color w:val="000000"/>
                <w:sz w:val="16"/>
                <w:szCs w:val="16"/>
              </w:rPr>
            </w:pPr>
            <w:r w:rsidRPr="00EC2DC1">
              <w:rPr>
                <w:rFonts w:ascii="Montserrat" w:hAnsi="Montserrat" w:cs="Calibri"/>
                <w:color w:val="000000"/>
                <w:sz w:val="16"/>
                <w:szCs w:val="16"/>
              </w:rPr>
              <w:t>$111.07</w:t>
            </w:r>
          </w:p>
        </w:tc>
        <w:tc>
          <w:tcPr>
            <w:tcW w:w="819" w:type="dxa"/>
            <w:tcBorders>
              <w:bottom w:val="single" w:sz="4" w:space="0" w:color="auto"/>
            </w:tcBorders>
            <w:shd w:val="clear" w:color="auto" w:fill="auto"/>
            <w:vAlign w:val="center"/>
          </w:tcPr>
          <w:p w14:paraId="1E8BA1F7" w14:textId="77777777" w:rsidR="00E318D1" w:rsidRPr="00EC2DC1" w:rsidRDefault="00E318D1" w:rsidP="00FA5FE3">
            <w:pPr>
              <w:jc w:val="center"/>
              <w:rPr>
                <w:rFonts w:ascii="Montserrat" w:hAnsi="Montserrat" w:cs="Calibri"/>
                <w:color w:val="000000"/>
                <w:sz w:val="16"/>
                <w:szCs w:val="16"/>
              </w:rPr>
            </w:pPr>
            <w:r w:rsidRPr="00EC2DC1">
              <w:rPr>
                <w:rFonts w:ascii="Montserrat" w:hAnsi="Montserrat" w:cs="Calibri"/>
                <w:color w:val="000000"/>
                <w:sz w:val="16"/>
                <w:szCs w:val="16"/>
              </w:rPr>
              <w:t>2.8%</w:t>
            </w:r>
          </w:p>
        </w:tc>
      </w:tr>
      <w:tr w:rsidR="00E318D1" w:rsidRPr="002B25CD" w14:paraId="48D253FB" w14:textId="77777777" w:rsidTr="00FA5FE3">
        <w:trPr>
          <w:trHeight w:val="300"/>
        </w:trPr>
        <w:tc>
          <w:tcPr>
            <w:tcW w:w="988" w:type="dxa"/>
            <w:vMerge/>
            <w:shd w:val="clear" w:color="auto" w:fill="auto"/>
            <w:vAlign w:val="center"/>
            <w:hideMark/>
          </w:tcPr>
          <w:p w14:paraId="1236541B" w14:textId="77777777" w:rsidR="00E318D1" w:rsidRPr="002B25CD" w:rsidRDefault="00E318D1" w:rsidP="00FA5FE3">
            <w:pPr>
              <w:rPr>
                <w:rFonts w:ascii="Montserrat" w:eastAsia="Times New Roman" w:hAnsi="Montserrat" w:cs="Calibri"/>
                <w:b/>
                <w:bCs/>
                <w:color w:val="000000"/>
                <w:sz w:val="16"/>
                <w:szCs w:val="16"/>
                <w:lang w:eastAsia="es-MX"/>
              </w:rPr>
            </w:pPr>
          </w:p>
        </w:tc>
        <w:tc>
          <w:tcPr>
            <w:tcW w:w="1338" w:type="dxa"/>
            <w:shd w:val="clear" w:color="auto" w:fill="auto"/>
            <w:vAlign w:val="center"/>
          </w:tcPr>
          <w:p w14:paraId="49453A98" w14:textId="77777777" w:rsidR="00E318D1" w:rsidRPr="00EC2DC1" w:rsidRDefault="00E318D1" w:rsidP="00FA5FE3">
            <w:pPr>
              <w:rPr>
                <w:rFonts w:ascii="Montserrat" w:eastAsia="Times New Roman" w:hAnsi="Montserrat" w:cs="Calibri"/>
                <w:b/>
                <w:bCs/>
                <w:color w:val="000000"/>
                <w:sz w:val="16"/>
                <w:szCs w:val="16"/>
                <w:lang w:eastAsia="es-MX"/>
              </w:rPr>
            </w:pPr>
            <w:r w:rsidRPr="00EC2DC1">
              <w:rPr>
                <w:rFonts w:ascii="Montserrat" w:hAnsi="Montserrat" w:cs="Calibri"/>
                <w:color w:val="000000"/>
                <w:sz w:val="16"/>
                <w:szCs w:val="16"/>
              </w:rPr>
              <w:t xml:space="preserve">Pasivos diferidos a corto plazo </w:t>
            </w:r>
          </w:p>
        </w:tc>
        <w:tc>
          <w:tcPr>
            <w:tcW w:w="1031" w:type="dxa"/>
            <w:shd w:val="clear" w:color="auto" w:fill="auto"/>
            <w:noWrap/>
            <w:vAlign w:val="center"/>
          </w:tcPr>
          <w:p w14:paraId="7FE5A831" w14:textId="77777777" w:rsidR="00E318D1" w:rsidRPr="00EC2DC1" w:rsidRDefault="00E318D1" w:rsidP="00FA5FE3">
            <w:pPr>
              <w:jc w:val="center"/>
              <w:rPr>
                <w:rFonts w:ascii="Montserrat" w:eastAsia="Times New Roman" w:hAnsi="Montserrat" w:cs="Calibri"/>
                <w:b/>
                <w:bCs/>
                <w:color w:val="000000"/>
                <w:sz w:val="16"/>
                <w:szCs w:val="16"/>
                <w:lang w:eastAsia="es-MX"/>
              </w:rPr>
            </w:pPr>
            <w:r w:rsidRPr="00EC2DC1">
              <w:rPr>
                <w:rFonts w:ascii="Montserrat" w:hAnsi="Montserrat" w:cs="Calibri"/>
                <w:color w:val="000000"/>
                <w:sz w:val="16"/>
                <w:szCs w:val="16"/>
              </w:rPr>
              <w:t>$145.65</w:t>
            </w:r>
          </w:p>
        </w:tc>
        <w:tc>
          <w:tcPr>
            <w:tcW w:w="859" w:type="dxa"/>
            <w:shd w:val="clear" w:color="auto" w:fill="auto"/>
            <w:vAlign w:val="center"/>
          </w:tcPr>
          <w:p w14:paraId="28724AE0" w14:textId="77777777" w:rsidR="00E318D1" w:rsidRPr="00EC2DC1" w:rsidRDefault="00E318D1" w:rsidP="00FA5FE3">
            <w:pPr>
              <w:jc w:val="center"/>
              <w:rPr>
                <w:rFonts w:ascii="Montserrat" w:hAnsi="Montserrat" w:cs="Calibri"/>
                <w:color w:val="000000"/>
                <w:sz w:val="16"/>
                <w:szCs w:val="16"/>
              </w:rPr>
            </w:pPr>
            <w:r w:rsidRPr="00EC2DC1">
              <w:rPr>
                <w:rFonts w:ascii="Montserrat" w:hAnsi="Montserrat" w:cs="Calibri"/>
                <w:color w:val="000000"/>
                <w:sz w:val="16"/>
                <w:szCs w:val="16"/>
              </w:rPr>
              <w:t>3.8%</w:t>
            </w:r>
          </w:p>
        </w:tc>
        <w:tc>
          <w:tcPr>
            <w:tcW w:w="1012" w:type="dxa"/>
            <w:shd w:val="clear" w:color="auto" w:fill="auto"/>
            <w:noWrap/>
            <w:vAlign w:val="center"/>
          </w:tcPr>
          <w:p w14:paraId="43AF3C94" w14:textId="77777777" w:rsidR="00E318D1" w:rsidRPr="00EC2DC1" w:rsidRDefault="00E318D1" w:rsidP="00FA5FE3">
            <w:pPr>
              <w:jc w:val="center"/>
              <w:rPr>
                <w:rFonts w:ascii="Montserrat" w:hAnsi="Montserrat" w:cs="Calibri"/>
                <w:color w:val="000000"/>
                <w:sz w:val="16"/>
                <w:szCs w:val="16"/>
              </w:rPr>
            </w:pPr>
            <w:r w:rsidRPr="00EC2DC1">
              <w:rPr>
                <w:rFonts w:ascii="Montserrat" w:hAnsi="Montserrat" w:cs="Calibri"/>
                <w:color w:val="000000"/>
                <w:sz w:val="16"/>
                <w:szCs w:val="16"/>
              </w:rPr>
              <w:t>$163.11</w:t>
            </w:r>
          </w:p>
        </w:tc>
        <w:tc>
          <w:tcPr>
            <w:tcW w:w="895" w:type="dxa"/>
            <w:shd w:val="clear" w:color="auto" w:fill="auto"/>
            <w:vAlign w:val="center"/>
          </w:tcPr>
          <w:p w14:paraId="34B3E55D" w14:textId="77777777" w:rsidR="00E318D1" w:rsidRPr="00EC2DC1" w:rsidRDefault="00E318D1" w:rsidP="00FA5FE3">
            <w:pPr>
              <w:jc w:val="center"/>
              <w:rPr>
                <w:rFonts w:ascii="Montserrat" w:hAnsi="Montserrat" w:cs="Calibri"/>
                <w:color w:val="000000"/>
                <w:sz w:val="16"/>
                <w:szCs w:val="16"/>
              </w:rPr>
            </w:pPr>
            <w:r w:rsidRPr="00EC2DC1">
              <w:rPr>
                <w:rFonts w:ascii="Montserrat" w:hAnsi="Montserrat" w:cs="Calibri"/>
                <w:color w:val="000000"/>
                <w:sz w:val="16"/>
                <w:szCs w:val="16"/>
              </w:rPr>
              <w:t>3.9%</w:t>
            </w:r>
          </w:p>
        </w:tc>
        <w:tc>
          <w:tcPr>
            <w:tcW w:w="1113" w:type="dxa"/>
            <w:shd w:val="clear" w:color="auto" w:fill="auto"/>
            <w:noWrap/>
            <w:vAlign w:val="center"/>
          </w:tcPr>
          <w:p w14:paraId="7472F454" w14:textId="77777777" w:rsidR="00E318D1" w:rsidRPr="00EC2DC1" w:rsidRDefault="00E318D1" w:rsidP="00FA5FE3">
            <w:pPr>
              <w:jc w:val="center"/>
              <w:rPr>
                <w:rFonts w:ascii="Montserrat" w:hAnsi="Montserrat" w:cs="Calibri"/>
                <w:color w:val="000000"/>
                <w:sz w:val="16"/>
                <w:szCs w:val="16"/>
              </w:rPr>
            </w:pPr>
            <w:r w:rsidRPr="00EC2DC1">
              <w:rPr>
                <w:rFonts w:ascii="Montserrat" w:hAnsi="Montserrat" w:cs="Calibri"/>
                <w:color w:val="000000"/>
                <w:sz w:val="16"/>
                <w:szCs w:val="16"/>
              </w:rPr>
              <w:t>$150.47</w:t>
            </w:r>
          </w:p>
        </w:tc>
        <w:tc>
          <w:tcPr>
            <w:tcW w:w="895" w:type="dxa"/>
            <w:shd w:val="clear" w:color="auto" w:fill="auto"/>
            <w:vAlign w:val="center"/>
          </w:tcPr>
          <w:p w14:paraId="791428A8" w14:textId="77777777" w:rsidR="00E318D1" w:rsidRPr="00EC2DC1" w:rsidRDefault="00E318D1" w:rsidP="00FA5FE3">
            <w:pPr>
              <w:jc w:val="center"/>
              <w:rPr>
                <w:rFonts w:ascii="Montserrat" w:hAnsi="Montserrat" w:cs="Calibri"/>
                <w:color w:val="000000"/>
                <w:sz w:val="16"/>
                <w:szCs w:val="16"/>
              </w:rPr>
            </w:pPr>
            <w:r w:rsidRPr="00EC2DC1">
              <w:rPr>
                <w:rFonts w:ascii="Montserrat" w:hAnsi="Montserrat" w:cs="Calibri"/>
                <w:color w:val="000000"/>
                <w:sz w:val="16"/>
                <w:szCs w:val="16"/>
              </w:rPr>
              <w:t>3.7%</w:t>
            </w:r>
          </w:p>
        </w:tc>
        <w:tc>
          <w:tcPr>
            <w:tcW w:w="1012" w:type="dxa"/>
            <w:shd w:val="clear" w:color="auto" w:fill="auto"/>
            <w:noWrap/>
            <w:vAlign w:val="center"/>
          </w:tcPr>
          <w:p w14:paraId="1568B5D6" w14:textId="77777777" w:rsidR="00E318D1" w:rsidRPr="00EC2DC1" w:rsidRDefault="00E318D1" w:rsidP="00FA5FE3">
            <w:pPr>
              <w:jc w:val="center"/>
              <w:rPr>
                <w:rFonts w:ascii="Montserrat" w:hAnsi="Montserrat" w:cs="Calibri"/>
                <w:color w:val="000000"/>
                <w:sz w:val="16"/>
                <w:szCs w:val="16"/>
              </w:rPr>
            </w:pPr>
            <w:r w:rsidRPr="00EC2DC1">
              <w:rPr>
                <w:rFonts w:ascii="Montserrat" w:hAnsi="Montserrat" w:cs="Calibri"/>
                <w:color w:val="000000"/>
                <w:sz w:val="16"/>
                <w:szCs w:val="16"/>
              </w:rPr>
              <w:t>$139.37</w:t>
            </w:r>
          </w:p>
        </w:tc>
        <w:tc>
          <w:tcPr>
            <w:tcW w:w="819" w:type="dxa"/>
            <w:shd w:val="clear" w:color="auto" w:fill="auto"/>
            <w:vAlign w:val="center"/>
          </w:tcPr>
          <w:p w14:paraId="6D148F82" w14:textId="77777777" w:rsidR="00E318D1" w:rsidRPr="00EC2DC1" w:rsidRDefault="00E318D1" w:rsidP="00FA5FE3">
            <w:pPr>
              <w:jc w:val="center"/>
              <w:rPr>
                <w:rFonts w:ascii="Montserrat" w:hAnsi="Montserrat" w:cs="Calibri"/>
                <w:color w:val="000000"/>
                <w:sz w:val="16"/>
                <w:szCs w:val="16"/>
              </w:rPr>
            </w:pPr>
            <w:r w:rsidRPr="00EC2DC1">
              <w:rPr>
                <w:rFonts w:ascii="Montserrat" w:hAnsi="Montserrat" w:cs="Calibri"/>
                <w:color w:val="000000"/>
                <w:sz w:val="16"/>
                <w:szCs w:val="16"/>
              </w:rPr>
              <w:t>3.5%</w:t>
            </w:r>
          </w:p>
        </w:tc>
      </w:tr>
      <w:tr w:rsidR="00E318D1" w:rsidRPr="002B25CD" w14:paraId="22F3A740" w14:textId="77777777" w:rsidTr="00FA5FE3">
        <w:trPr>
          <w:trHeight w:val="300"/>
        </w:trPr>
        <w:tc>
          <w:tcPr>
            <w:tcW w:w="988" w:type="dxa"/>
            <w:vMerge/>
            <w:shd w:val="clear" w:color="auto" w:fill="auto"/>
            <w:vAlign w:val="center"/>
            <w:hideMark/>
          </w:tcPr>
          <w:p w14:paraId="47EC916F" w14:textId="77777777" w:rsidR="00E318D1" w:rsidRPr="002B25CD" w:rsidRDefault="00E318D1" w:rsidP="00FA5FE3">
            <w:pPr>
              <w:rPr>
                <w:rFonts w:ascii="Montserrat" w:eastAsia="Times New Roman" w:hAnsi="Montserrat" w:cs="Calibri"/>
                <w:b/>
                <w:bCs/>
                <w:color w:val="000000"/>
                <w:sz w:val="16"/>
                <w:szCs w:val="16"/>
                <w:lang w:eastAsia="es-MX"/>
              </w:rPr>
            </w:pPr>
          </w:p>
        </w:tc>
        <w:tc>
          <w:tcPr>
            <w:tcW w:w="1338" w:type="dxa"/>
            <w:tcBorders>
              <w:bottom w:val="single" w:sz="4" w:space="0" w:color="auto"/>
            </w:tcBorders>
            <w:shd w:val="clear" w:color="auto" w:fill="auto"/>
            <w:vAlign w:val="center"/>
          </w:tcPr>
          <w:p w14:paraId="59943394" w14:textId="77777777" w:rsidR="00E318D1" w:rsidRPr="00EC2DC1" w:rsidRDefault="00E318D1" w:rsidP="00FA5FE3">
            <w:pPr>
              <w:rPr>
                <w:rFonts w:ascii="Montserrat" w:eastAsia="Times New Roman" w:hAnsi="Montserrat" w:cs="Calibri"/>
                <w:color w:val="000000"/>
                <w:sz w:val="16"/>
                <w:szCs w:val="16"/>
                <w:lang w:eastAsia="es-MX"/>
              </w:rPr>
            </w:pPr>
            <w:r w:rsidRPr="00EC2DC1">
              <w:rPr>
                <w:rFonts w:ascii="Montserrat" w:hAnsi="Montserrat" w:cs="Calibri"/>
                <w:color w:val="000000"/>
                <w:sz w:val="16"/>
                <w:szCs w:val="16"/>
              </w:rPr>
              <w:t>Fondos y bienes de terceros en garantía y/o administración a corto plazo</w:t>
            </w:r>
          </w:p>
        </w:tc>
        <w:tc>
          <w:tcPr>
            <w:tcW w:w="1031" w:type="dxa"/>
            <w:tcBorders>
              <w:bottom w:val="single" w:sz="4" w:space="0" w:color="auto"/>
            </w:tcBorders>
            <w:shd w:val="clear" w:color="auto" w:fill="auto"/>
            <w:noWrap/>
            <w:vAlign w:val="center"/>
          </w:tcPr>
          <w:p w14:paraId="258B8FF5" w14:textId="77777777" w:rsidR="00E318D1" w:rsidRPr="00EC2DC1" w:rsidRDefault="00E318D1" w:rsidP="00FA5FE3">
            <w:pPr>
              <w:jc w:val="center"/>
              <w:rPr>
                <w:rFonts w:ascii="Montserrat" w:eastAsia="Times New Roman" w:hAnsi="Montserrat" w:cs="Calibri"/>
                <w:color w:val="000000"/>
                <w:sz w:val="16"/>
                <w:szCs w:val="16"/>
                <w:lang w:eastAsia="es-MX"/>
              </w:rPr>
            </w:pPr>
            <w:r w:rsidRPr="00EC2DC1">
              <w:rPr>
                <w:rFonts w:ascii="Montserrat" w:hAnsi="Montserrat" w:cs="Calibri"/>
                <w:color w:val="000000"/>
                <w:sz w:val="16"/>
                <w:szCs w:val="16"/>
              </w:rPr>
              <w:t>$0.05</w:t>
            </w:r>
          </w:p>
        </w:tc>
        <w:tc>
          <w:tcPr>
            <w:tcW w:w="859" w:type="dxa"/>
            <w:tcBorders>
              <w:bottom w:val="single" w:sz="4" w:space="0" w:color="auto"/>
            </w:tcBorders>
            <w:shd w:val="clear" w:color="auto" w:fill="auto"/>
            <w:vAlign w:val="center"/>
          </w:tcPr>
          <w:p w14:paraId="761E5FA6" w14:textId="77777777" w:rsidR="00E318D1" w:rsidRPr="00EC2DC1" w:rsidRDefault="00E318D1" w:rsidP="00FA5FE3">
            <w:pPr>
              <w:jc w:val="center"/>
              <w:rPr>
                <w:rFonts w:ascii="Montserrat" w:hAnsi="Montserrat" w:cs="Calibri"/>
                <w:color w:val="000000"/>
                <w:sz w:val="16"/>
                <w:szCs w:val="16"/>
              </w:rPr>
            </w:pPr>
            <w:r w:rsidRPr="00EC2DC1">
              <w:rPr>
                <w:rFonts w:ascii="Montserrat" w:hAnsi="Montserrat" w:cs="Calibri"/>
                <w:color w:val="000000"/>
                <w:sz w:val="16"/>
                <w:szCs w:val="16"/>
              </w:rPr>
              <w:t>0.0013%</w:t>
            </w:r>
          </w:p>
        </w:tc>
        <w:tc>
          <w:tcPr>
            <w:tcW w:w="1012" w:type="dxa"/>
            <w:tcBorders>
              <w:bottom w:val="single" w:sz="4" w:space="0" w:color="auto"/>
            </w:tcBorders>
            <w:shd w:val="clear" w:color="auto" w:fill="auto"/>
            <w:noWrap/>
            <w:vAlign w:val="center"/>
          </w:tcPr>
          <w:p w14:paraId="0648659C" w14:textId="77777777" w:rsidR="00E318D1" w:rsidRPr="00EC2DC1" w:rsidRDefault="00E318D1" w:rsidP="00FA5FE3">
            <w:pPr>
              <w:jc w:val="center"/>
              <w:rPr>
                <w:rFonts w:ascii="Montserrat" w:hAnsi="Montserrat" w:cs="Calibri"/>
                <w:color w:val="000000"/>
                <w:sz w:val="16"/>
                <w:szCs w:val="16"/>
              </w:rPr>
            </w:pPr>
            <w:r w:rsidRPr="00EC2DC1">
              <w:rPr>
                <w:rFonts w:ascii="Montserrat" w:hAnsi="Montserrat" w:cs="Calibri"/>
                <w:color w:val="000000"/>
                <w:sz w:val="16"/>
                <w:szCs w:val="16"/>
              </w:rPr>
              <w:t>$0.05</w:t>
            </w:r>
          </w:p>
        </w:tc>
        <w:tc>
          <w:tcPr>
            <w:tcW w:w="895" w:type="dxa"/>
            <w:tcBorders>
              <w:bottom w:val="single" w:sz="4" w:space="0" w:color="auto"/>
            </w:tcBorders>
            <w:shd w:val="clear" w:color="auto" w:fill="auto"/>
            <w:vAlign w:val="center"/>
          </w:tcPr>
          <w:p w14:paraId="226EC05B" w14:textId="77777777" w:rsidR="00E318D1" w:rsidRPr="00EC2DC1" w:rsidRDefault="00E318D1" w:rsidP="00FA5FE3">
            <w:pPr>
              <w:jc w:val="center"/>
              <w:rPr>
                <w:rFonts w:ascii="Montserrat" w:hAnsi="Montserrat" w:cs="Calibri"/>
                <w:color w:val="000000"/>
                <w:sz w:val="16"/>
                <w:szCs w:val="16"/>
              </w:rPr>
            </w:pPr>
            <w:r w:rsidRPr="00EC2DC1">
              <w:rPr>
                <w:rFonts w:ascii="Montserrat" w:hAnsi="Montserrat" w:cs="Calibri"/>
                <w:color w:val="000000"/>
                <w:sz w:val="16"/>
                <w:szCs w:val="16"/>
              </w:rPr>
              <w:t>0.0012%</w:t>
            </w:r>
          </w:p>
        </w:tc>
        <w:tc>
          <w:tcPr>
            <w:tcW w:w="1113" w:type="dxa"/>
            <w:tcBorders>
              <w:bottom w:val="single" w:sz="4" w:space="0" w:color="auto"/>
            </w:tcBorders>
            <w:shd w:val="clear" w:color="auto" w:fill="auto"/>
            <w:noWrap/>
            <w:vAlign w:val="center"/>
          </w:tcPr>
          <w:p w14:paraId="0DD61CC2" w14:textId="77777777" w:rsidR="00E318D1" w:rsidRPr="00EC2DC1" w:rsidRDefault="00E318D1" w:rsidP="00FA5FE3">
            <w:pPr>
              <w:jc w:val="center"/>
              <w:rPr>
                <w:rFonts w:ascii="Montserrat" w:hAnsi="Montserrat" w:cs="Calibri"/>
                <w:color w:val="000000"/>
                <w:sz w:val="16"/>
                <w:szCs w:val="16"/>
              </w:rPr>
            </w:pPr>
            <w:r w:rsidRPr="00EC2DC1">
              <w:rPr>
                <w:rFonts w:ascii="Montserrat" w:hAnsi="Montserrat" w:cs="Calibri"/>
                <w:color w:val="000000"/>
                <w:sz w:val="16"/>
                <w:szCs w:val="16"/>
              </w:rPr>
              <w:t>$0.05</w:t>
            </w:r>
          </w:p>
        </w:tc>
        <w:tc>
          <w:tcPr>
            <w:tcW w:w="895" w:type="dxa"/>
            <w:tcBorders>
              <w:bottom w:val="single" w:sz="4" w:space="0" w:color="auto"/>
            </w:tcBorders>
            <w:shd w:val="clear" w:color="auto" w:fill="auto"/>
            <w:vAlign w:val="center"/>
          </w:tcPr>
          <w:p w14:paraId="6A19ECB5" w14:textId="77777777" w:rsidR="00E318D1" w:rsidRPr="00EC2DC1" w:rsidRDefault="00E318D1" w:rsidP="00FA5FE3">
            <w:pPr>
              <w:jc w:val="center"/>
              <w:rPr>
                <w:rFonts w:ascii="Montserrat" w:hAnsi="Montserrat" w:cs="Calibri"/>
                <w:color w:val="000000"/>
                <w:sz w:val="16"/>
                <w:szCs w:val="16"/>
              </w:rPr>
            </w:pPr>
            <w:r w:rsidRPr="00EC2DC1">
              <w:rPr>
                <w:rFonts w:ascii="Montserrat" w:hAnsi="Montserrat" w:cs="Calibri"/>
                <w:color w:val="000000"/>
                <w:sz w:val="16"/>
                <w:szCs w:val="16"/>
              </w:rPr>
              <w:t>0.0012%</w:t>
            </w:r>
          </w:p>
        </w:tc>
        <w:tc>
          <w:tcPr>
            <w:tcW w:w="1012" w:type="dxa"/>
            <w:tcBorders>
              <w:bottom w:val="single" w:sz="4" w:space="0" w:color="auto"/>
            </w:tcBorders>
            <w:shd w:val="clear" w:color="auto" w:fill="auto"/>
            <w:noWrap/>
            <w:vAlign w:val="center"/>
          </w:tcPr>
          <w:p w14:paraId="7F9AB85D" w14:textId="77777777" w:rsidR="00E318D1" w:rsidRPr="00EC2DC1" w:rsidRDefault="00E318D1" w:rsidP="00FA5FE3">
            <w:pPr>
              <w:jc w:val="center"/>
              <w:rPr>
                <w:rFonts w:ascii="Montserrat" w:hAnsi="Montserrat" w:cs="Calibri"/>
                <w:color w:val="000000"/>
                <w:sz w:val="16"/>
                <w:szCs w:val="16"/>
              </w:rPr>
            </w:pPr>
            <w:r w:rsidRPr="00EC2DC1">
              <w:rPr>
                <w:rFonts w:ascii="Montserrat" w:hAnsi="Montserrat" w:cs="Calibri"/>
                <w:color w:val="000000"/>
                <w:sz w:val="16"/>
                <w:szCs w:val="16"/>
              </w:rPr>
              <w:t>$0.05</w:t>
            </w:r>
          </w:p>
        </w:tc>
        <w:tc>
          <w:tcPr>
            <w:tcW w:w="819" w:type="dxa"/>
            <w:tcBorders>
              <w:bottom w:val="single" w:sz="4" w:space="0" w:color="auto"/>
            </w:tcBorders>
            <w:shd w:val="clear" w:color="auto" w:fill="auto"/>
            <w:vAlign w:val="center"/>
          </w:tcPr>
          <w:p w14:paraId="6D9FB51A" w14:textId="77777777" w:rsidR="00E318D1" w:rsidRPr="00EC2DC1" w:rsidRDefault="00E318D1" w:rsidP="00FA5FE3">
            <w:pPr>
              <w:jc w:val="center"/>
              <w:rPr>
                <w:rFonts w:ascii="Montserrat" w:hAnsi="Montserrat" w:cs="Calibri"/>
                <w:color w:val="000000"/>
                <w:sz w:val="16"/>
                <w:szCs w:val="16"/>
              </w:rPr>
            </w:pPr>
            <w:r w:rsidRPr="00EC2DC1">
              <w:rPr>
                <w:rFonts w:ascii="Montserrat" w:hAnsi="Montserrat" w:cs="Calibri"/>
                <w:color w:val="000000"/>
                <w:sz w:val="16"/>
                <w:szCs w:val="16"/>
              </w:rPr>
              <w:t>0.0012%</w:t>
            </w:r>
          </w:p>
        </w:tc>
      </w:tr>
      <w:tr w:rsidR="00E318D1" w:rsidRPr="002B25CD" w14:paraId="29EB8A7C" w14:textId="77777777" w:rsidTr="00FA5FE3">
        <w:trPr>
          <w:trHeight w:val="300"/>
        </w:trPr>
        <w:tc>
          <w:tcPr>
            <w:tcW w:w="988" w:type="dxa"/>
            <w:vMerge w:val="restart"/>
            <w:shd w:val="clear" w:color="auto" w:fill="auto"/>
            <w:noWrap/>
            <w:vAlign w:val="center"/>
            <w:hideMark/>
          </w:tcPr>
          <w:p w14:paraId="7863FF04" w14:textId="77777777" w:rsidR="00E318D1" w:rsidRPr="002B25CD" w:rsidRDefault="00E318D1"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No Circulante</w:t>
            </w:r>
          </w:p>
        </w:tc>
        <w:tc>
          <w:tcPr>
            <w:tcW w:w="1338" w:type="dxa"/>
            <w:shd w:val="clear" w:color="auto" w:fill="DEEAF6" w:themeFill="accent5" w:themeFillTint="33"/>
            <w:vAlign w:val="center"/>
          </w:tcPr>
          <w:p w14:paraId="2F3B2235" w14:textId="77777777" w:rsidR="00E318D1" w:rsidRPr="0034501A" w:rsidRDefault="00E318D1" w:rsidP="00FA5FE3">
            <w:pPr>
              <w:rPr>
                <w:rFonts w:ascii="Montserrat" w:eastAsia="Times New Roman" w:hAnsi="Montserrat" w:cs="Calibri"/>
                <w:b/>
                <w:bCs/>
                <w:color w:val="000000"/>
                <w:sz w:val="16"/>
                <w:szCs w:val="16"/>
                <w:lang w:eastAsia="es-MX"/>
              </w:rPr>
            </w:pPr>
            <w:r w:rsidRPr="0034501A">
              <w:rPr>
                <w:rFonts w:ascii="Montserrat" w:hAnsi="Montserrat" w:cs="Calibri"/>
                <w:b/>
                <w:bCs/>
                <w:color w:val="000000"/>
                <w:sz w:val="16"/>
                <w:szCs w:val="16"/>
              </w:rPr>
              <w:t xml:space="preserve">Deuda pública a largo plazo </w:t>
            </w:r>
          </w:p>
        </w:tc>
        <w:tc>
          <w:tcPr>
            <w:tcW w:w="1031" w:type="dxa"/>
            <w:shd w:val="clear" w:color="auto" w:fill="DEEAF6" w:themeFill="accent5" w:themeFillTint="33"/>
            <w:noWrap/>
            <w:vAlign w:val="center"/>
          </w:tcPr>
          <w:p w14:paraId="0A9C1882" w14:textId="77777777" w:rsidR="00E318D1" w:rsidRPr="0034501A" w:rsidRDefault="00E318D1" w:rsidP="00FA5FE3">
            <w:pPr>
              <w:jc w:val="right"/>
              <w:rPr>
                <w:rFonts w:ascii="Montserrat" w:eastAsia="Times New Roman" w:hAnsi="Montserrat" w:cs="Calibri"/>
                <w:b/>
                <w:bCs/>
                <w:color w:val="000000"/>
                <w:sz w:val="16"/>
                <w:szCs w:val="16"/>
                <w:lang w:eastAsia="es-MX"/>
              </w:rPr>
            </w:pPr>
            <w:r w:rsidRPr="0034501A">
              <w:rPr>
                <w:rFonts w:ascii="Montserrat" w:hAnsi="Montserrat" w:cs="Calibri"/>
                <w:b/>
                <w:bCs/>
                <w:color w:val="000000"/>
                <w:sz w:val="16"/>
                <w:szCs w:val="16"/>
              </w:rPr>
              <w:t>$2,562.28</w:t>
            </w:r>
          </w:p>
        </w:tc>
        <w:tc>
          <w:tcPr>
            <w:tcW w:w="859" w:type="dxa"/>
            <w:shd w:val="clear" w:color="auto" w:fill="DEEAF6" w:themeFill="accent5" w:themeFillTint="33"/>
            <w:vAlign w:val="center"/>
          </w:tcPr>
          <w:p w14:paraId="2164F11F" w14:textId="77777777" w:rsidR="00E318D1" w:rsidRPr="0034501A" w:rsidRDefault="00E318D1" w:rsidP="00FA5FE3">
            <w:pPr>
              <w:jc w:val="right"/>
              <w:rPr>
                <w:rFonts w:ascii="Montserrat" w:hAnsi="Montserrat" w:cs="Calibri"/>
                <w:b/>
                <w:bCs/>
                <w:color w:val="000000"/>
                <w:sz w:val="16"/>
                <w:szCs w:val="16"/>
              </w:rPr>
            </w:pPr>
            <w:r w:rsidRPr="0034501A">
              <w:rPr>
                <w:rFonts w:ascii="Montserrat" w:hAnsi="Montserrat" w:cs="Calibri"/>
                <w:b/>
                <w:bCs/>
                <w:color w:val="000000"/>
                <w:sz w:val="16"/>
                <w:szCs w:val="16"/>
              </w:rPr>
              <w:t>66.1%</w:t>
            </w:r>
          </w:p>
        </w:tc>
        <w:tc>
          <w:tcPr>
            <w:tcW w:w="1012" w:type="dxa"/>
            <w:shd w:val="clear" w:color="auto" w:fill="DEEAF6" w:themeFill="accent5" w:themeFillTint="33"/>
            <w:noWrap/>
            <w:vAlign w:val="center"/>
          </w:tcPr>
          <w:p w14:paraId="3882E716" w14:textId="77777777" w:rsidR="00E318D1" w:rsidRPr="0034501A" w:rsidRDefault="00E318D1" w:rsidP="00FA5FE3">
            <w:pPr>
              <w:jc w:val="right"/>
              <w:rPr>
                <w:rFonts w:ascii="Montserrat" w:hAnsi="Montserrat" w:cs="Calibri"/>
                <w:b/>
                <w:bCs/>
                <w:color w:val="000000"/>
                <w:sz w:val="16"/>
                <w:szCs w:val="16"/>
              </w:rPr>
            </w:pPr>
            <w:r w:rsidRPr="0034501A">
              <w:rPr>
                <w:rFonts w:ascii="Montserrat" w:hAnsi="Montserrat" w:cs="Calibri"/>
                <w:b/>
                <w:bCs/>
                <w:color w:val="000000"/>
                <w:sz w:val="16"/>
                <w:szCs w:val="16"/>
              </w:rPr>
              <w:t>$2,474.71</w:t>
            </w:r>
          </w:p>
        </w:tc>
        <w:tc>
          <w:tcPr>
            <w:tcW w:w="895" w:type="dxa"/>
            <w:shd w:val="clear" w:color="auto" w:fill="DEEAF6" w:themeFill="accent5" w:themeFillTint="33"/>
            <w:vAlign w:val="center"/>
          </w:tcPr>
          <w:p w14:paraId="10E81302" w14:textId="77777777" w:rsidR="00E318D1" w:rsidRPr="0034501A" w:rsidRDefault="00E318D1" w:rsidP="00FA5FE3">
            <w:pPr>
              <w:jc w:val="right"/>
              <w:rPr>
                <w:rFonts w:ascii="Montserrat" w:hAnsi="Montserrat" w:cs="Calibri"/>
                <w:b/>
                <w:bCs/>
                <w:color w:val="000000"/>
                <w:sz w:val="16"/>
                <w:szCs w:val="16"/>
              </w:rPr>
            </w:pPr>
            <w:r w:rsidRPr="0034501A">
              <w:rPr>
                <w:rFonts w:ascii="Montserrat" w:hAnsi="Montserrat" w:cs="Calibri"/>
                <w:b/>
                <w:bCs/>
                <w:color w:val="000000"/>
                <w:sz w:val="16"/>
                <w:szCs w:val="16"/>
              </w:rPr>
              <w:t>58.8%</w:t>
            </w:r>
          </w:p>
        </w:tc>
        <w:tc>
          <w:tcPr>
            <w:tcW w:w="1113" w:type="dxa"/>
            <w:shd w:val="clear" w:color="auto" w:fill="DEEAF6" w:themeFill="accent5" w:themeFillTint="33"/>
            <w:noWrap/>
            <w:vAlign w:val="center"/>
          </w:tcPr>
          <w:p w14:paraId="322DE94D" w14:textId="77777777" w:rsidR="00E318D1" w:rsidRPr="0034501A" w:rsidRDefault="00E318D1" w:rsidP="00FA5FE3">
            <w:pPr>
              <w:jc w:val="right"/>
              <w:rPr>
                <w:rFonts w:ascii="Montserrat" w:hAnsi="Montserrat" w:cs="Calibri"/>
                <w:b/>
                <w:bCs/>
                <w:color w:val="000000"/>
                <w:sz w:val="16"/>
                <w:szCs w:val="16"/>
              </w:rPr>
            </w:pPr>
            <w:r w:rsidRPr="0034501A">
              <w:rPr>
                <w:rFonts w:ascii="Montserrat" w:hAnsi="Montserrat" w:cs="Calibri"/>
                <w:b/>
                <w:bCs/>
                <w:color w:val="000000"/>
                <w:sz w:val="16"/>
                <w:szCs w:val="16"/>
              </w:rPr>
              <w:t>$2,379.16</w:t>
            </w:r>
          </w:p>
        </w:tc>
        <w:tc>
          <w:tcPr>
            <w:tcW w:w="895" w:type="dxa"/>
            <w:shd w:val="clear" w:color="auto" w:fill="DEEAF6" w:themeFill="accent5" w:themeFillTint="33"/>
            <w:vAlign w:val="center"/>
          </w:tcPr>
          <w:p w14:paraId="265C03F1" w14:textId="77777777" w:rsidR="00E318D1" w:rsidRPr="0034501A" w:rsidRDefault="00E318D1" w:rsidP="00FA5FE3">
            <w:pPr>
              <w:jc w:val="right"/>
              <w:rPr>
                <w:rFonts w:ascii="Montserrat" w:hAnsi="Montserrat" w:cs="Calibri"/>
                <w:b/>
                <w:bCs/>
                <w:color w:val="000000"/>
                <w:sz w:val="16"/>
                <w:szCs w:val="16"/>
              </w:rPr>
            </w:pPr>
            <w:r w:rsidRPr="0034501A">
              <w:rPr>
                <w:rFonts w:ascii="Montserrat" w:hAnsi="Montserrat" w:cs="Calibri"/>
                <w:b/>
                <w:bCs/>
                <w:color w:val="000000"/>
                <w:sz w:val="16"/>
                <w:szCs w:val="16"/>
              </w:rPr>
              <w:t>59.0%</w:t>
            </w:r>
          </w:p>
        </w:tc>
        <w:tc>
          <w:tcPr>
            <w:tcW w:w="1012" w:type="dxa"/>
            <w:shd w:val="clear" w:color="auto" w:fill="DEEAF6" w:themeFill="accent5" w:themeFillTint="33"/>
            <w:noWrap/>
            <w:vAlign w:val="center"/>
          </w:tcPr>
          <w:p w14:paraId="33100DA4" w14:textId="77777777" w:rsidR="00E318D1" w:rsidRPr="0034501A" w:rsidRDefault="00E318D1" w:rsidP="00FA5FE3">
            <w:pPr>
              <w:jc w:val="right"/>
              <w:rPr>
                <w:rFonts w:ascii="Montserrat" w:hAnsi="Montserrat" w:cs="Calibri"/>
                <w:b/>
                <w:bCs/>
                <w:color w:val="000000"/>
                <w:sz w:val="16"/>
                <w:szCs w:val="16"/>
              </w:rPr>
            </w:pPr>
            <w:r w:rsidRPr="0034501A">
              <w:rPr>
                <w:rFonts w:ascii="Montserrat" w:hAnsi="Montserrat" w:cs="Calibri"/>
                <w:b/>
                <w:bCs/>
                <w:color w:val="000000"/>
                <w:sz w:val="16"/>
                <w:szCs w:val="16"/>
              </w:rPr>
              <w:t>$2,274.65</w:t>
            </w:r>
          </w:p>
        </w:tc>
        <w:tc>
          <w:tcPr>
            <w:tcW w:w="819" w:type="dxa"/>
            <w:shd w:val="clear" w:color="auto" w:fill="DEEAF6" w:themeFill="accent5" w:themeFillTint="33"/>
            <w:vAlign w:val="center"/>
          </w:tcPr>
          <w:p w14:paraId="09E8254C" w14:textId="77777777" w:rsidR="00E318D1" w:rsidRPr="0034501A" w:rsidRDefault="00E318D1" w:rsidP="00FA5FE3">
            <w:pPr>
              <w:jc w:val="right"/>
              <w:rPr>
                <w:rFonts w:ascii="Montserrat" w:hAnsi="Montserrat" w:cs="Calibri"/>
                <w:b/>
                <w:bCs/>
                <w:color w:val="000000"/>
                <w:sz w:val="16"/>
                <w:szCs w:val="16"/>
              </w:rPr>
            </w:pPr>
            <w:r w:rsidRPr="0034501A">
              <w:rPr>
                <w:rFonts w:ascii="Montserrat" w:hAnsi="Montserrat" w:cs="Calibri"/>
                <w:b/>
                <w:bCs/>
                <w:color w:val="000000"/>
                <w:sz w:val="16"/>
                <w:szCs w:val="16"/>
              </w:rPr>
              <w:t>56.9%</w:t>
            </w:r>
          </w:p>
        </w:tc>
      </w:tr>
      <w:tr w:rsidR="00E318D1" w:rsidRPr="002B25CD" w14:paraId="3E625493" w14:textId="77777777" w:rsidTr="00FA5FE3">
        <w:trPr>
          <w:trHeight w:val="600"/>
        </w:trPr>
        <w:tc>
          <w:tcPr>
            <w:tcW w:w="988" w:type="dxa"/>
            <w:vMerge/>
            <w:shd w:val="clear" w:color="auto" w:fill="auto"/>
            <w:vAlign w:val="center"/>
            <w:hideMark/>
          </w:tcPr>
          <w:p w14:paraId="4C2C8186" w14:textId="77777777" w:rsidR="00E318D1" w:rsidRPr="002B25CD" w:rsidRDefault="00E318D1" w:rsidP="00FA5FE3">
            <w:pPr>
              <w:rPr>
                <w:rFonts w:ascii="Montserrat" w:eastAsia="Times New Roman" w:hAnsi="Montserrat" w:cs="Calibri"/>
                <w:color w:val="000000"/>
                <w:sz w:val="16"/>
                <w:szCs w:val="16"/>
                <w:lang w:eastAsia="es-MX"/>
              </w:rPr>
            </w:pPr>
          </w:p>
        </w:tc>
        <w:tc>
          <w:tcPr>
            <w:tcW w:w="1338" w:type="dxa"/>
            <w:tcBorders>
              <w:bottom w:val="single" w:sz="4" w:space="0" w:color="auto"/>
            </w:tcBorders>
            <w:shd w:val="clear" w:color="auto" w:fill="auto"/>
            <w:vAlign w:val="center"/>
          </w:tcPr>
          <w:p w14:paraId="6271E0A6" w14:textId="77777777" w:rsidR="00E318D1" w:rsidRPr="0034501A" w:rsidRDefault="00E318D1" w:rsidP="00FA5FE3">
            <w:pPr>
              <w:rPr>
                <w:rFonts w:ascii="Montserrat" w:eastAsia="Times New Roman" w:hAnsi="Montserrat" w:cs="Calibri"/>
                <w:color w:val="000000"/>
                <w:sz w:val="16"/>
                <w:szCs w:val="16"/>
                <w:lang w:eastAsia="es-MX"/>
              </w:rPr>
            </w:pPr>
            <w:r w:rsidRPr="0034501A">
              <w:rPr>
                <w:rFonts w:ascii="Montserrat" w:hAnsi="Montserrat" w:cs="Calibri"/>
                <w:color w:val="000000"/>
                <w:sz w:val="16"/>
                <w:szCs w:val="16"/>
              </w:rPr>
              <w:t xml:space="preserve">Provisiones a largo plazo </w:t>
            </w:r>
          </w:p>
        </w:tc>
        <w:tc>
          <w:tcPr>
            <w:tcW w:w="1031" w:type="dxa"/>
            <w:tcBorders>
              <w:bottom w:val="single" w:sz="4" w:space="0" w:color="auto"/>
            </w:tcBorders>
            <w:shd w:val="clear" w:color="auto" w:fill="auto"/>
            <w:noWrap/>
            <w:vAlign w:val="center"/>
          </w:tcPr>
          <w:p w14:paraId="45C41A85" w14:textId="77777777" w:rsidR="00E318D1" w:rsidRPr="0034501A" w:rsidRDefault="00E318D1" w:rsidP="00FA5FE3">
            <w:pPr>
              <w:jc w:val="right"/>
              <w:rPr>
                <w:rFonts w:ascii="Montserrat" w:eastAsia="Times New Roman" w:hAnsi="Montserrat" w:cs="Calibri"/>
                <w:color w:val="000000"/>
                <w:sz w:val="16"/>
                <w:szCs w:val="16"/>
                <w:lang w:eastAsia="es-MX"/>
              </w:rPr>
            </w:pPr>
            <w:r w:rsidRPr="0034501A">
              <w:rPr>
                <w:rFonts w:ascii="Montserrat" w:hAnsi="Montserrat" w:cs="Calibri"/>
                <w:color w:val="000000"/>
                <w:sz w:val="16"/>
                <w:szCs w:val="16"/>
              </w:rPr>
              <w:t>$165.67</w:t>
            </w:r>
          </w:p>
        </w:tc>
        <w:tc>
          <w:tcPr>
            <w:tcW w:w="859" w:type="dxa"/>
            <w:tcBorders>
              <w:bottom w:val="single" w:sz="4" w:space="0" w:color="auto"/>
            </w:tcBorders>
            <w:shd w:val="clear" w:color="auto" w:fill="auto"/>
            <w:vAlign w:val="center"/>
          </w:tcPr>
          <w:p w14:paraId="0F3A2E78" w14:textId="77777777" w:rsidR="00E318D1" w:rsidRPr="0034501A" w:rsidRDefault="00E318D1" w:rsidP="00FA5FE3">
            <w:pPr>
              <w:jc w:val="right"/>
              <w:rPr>
                <w:rFonts w:ascii="Montserrat" w:hAnsi="Montserrat" w:cs="Calibri"/>
                <w:color w:val="000000"/>
                <w:sz w:val="16"/>
                <w:szCs w:val="16"/>
              </w:rPr>
            </w:pPr>
            <w:r w:rsidRPr="0034501A">
              <w:rPr>
                <w:rFonts w:ascii="Montserrat" w:hAnsi="Montserrat" w:cs="Calibri"/>
                <w:color w:val="000000"/>
                <w:sz w:val="16"/>
                <w:szCs w:val="16"/>
              </w:rPr>
              <w:t>4.3%</w:t>
            </w:r>
          </w:p>
        </w:tc>
        <w:tc>
          <w:tcPr>
            <w:tcW w:w="1012" w:type="dxa"/>
            <w:tcBorders>
              <w:bottom w:val="single" w:sz="4" w:space="0" w:color="auto"/>
            </w:tcBorders>
            <w:shd w:val="clear" w:color="auto" w:fill="auto"/>
            <w:noWrap/>
            <w:vAlign w:val="center"/>
          </w:tcPr>
          <w:p w14:paraId="46157661" w14:textId="77777777" w:rsidR="00E318D1" w:rsidRPr="0034501A" w:rsidRDefault="00E318D1" w:rsidP="00FA5FE3">
            <w:pPr>
              <w:jc w:val="right"/>
              <w:rPr>
                <w:rFonts w:ascii="Montserrat" w:hAnsi="Montserrat" w:cs="Calibri"/>
                <w:color w:val="000000"/>
                <w:sz w:val="16"/>
                <w:szCs w:val="16"/>
              </w:rPr>
            </w:pPr>
            <w:r w:rsidRPr="0034501A">
              <w:rPr>
                <w:rFonts w:ascii="Montserrat" w:hAnsi="Montserrat" w:cs="Calibri"/>
                <w:color w:val="000000"/>
                <w:sz w:val="16"/>
                <w:szCs w:val="16"/>
              </w:rPr>
              <w:t>$193.44</w:t>
            </w:r>
          </w:p>
        </w:tc>
        <w:tc>
          <w:tcPr>
            <w:tcW w:w="895" w:type="dxa"/>
            <w:tcBorders>
              <w:bottom w:val="single" w:sz="4" w:space="0" w:color="auto"/>
            </w:tcBorders>
            <w:shd w:val="clear" w:color="auto" w:fill="auto"/>
            <w:vAlign w:val="center"/>
          </w:tcPr>
          <w:p w14:paraId="406B3756" w14:textId="77777777" w:rsidR="00E318D1" w:rsidRPr="0034501A" w:rsidRDefault="00E318D1" w:rsidP="00FA5FE3">
            <w:pPr>
              <w:jc w:val="right"/>
              <w:rPr>
                <w:rFonts w:ascii="Montserrat" w:hAnsi="Montserrat" w:cs="Calibri"/>
                <w:color w:val="000000"/>
                <w:sz w:val="16"/>
                <w:szCs w:val="16"/>
              </w:rPr>
            </w:pPr>
            <w:r w:rsidRPr="0034501A">
              <w:rPr>
                <w:rFonts w:ascii="Montserrat" w:hAnsi="Montserrat" w:cs="Calibri"/>
                <w:color w:val="000000"/>
                <w:sz w:val="16"/>
                <w:szCs w:val="16"/>
              </w:rPr>
              <w:t>4.6%</w:t>
            </w:r>
          </w:p>
        </w:tc>
        <w:tc>
          <w:tcPr>
            <w:tcW w:w="1113" w:type="dxa"/>
            <w:tcBorders>
              <w:bottom w:val="single" w:sz="4" w:space="0" w:color="auto"/>
            </w:tcBorders>
            <w:shd w:val="clear" w:color="auto" w:fill="auto"/>
            <w:noWrap/>
            <w:vAlign w:val="center"/>
          </w:tcPr>
          <w:p w14:paraId="6C36BEBF" w14:textId="77777777" w:rsidR="00E318D1" w:rsidRPr="0034501A" w:rsidRDefault="00E318D1" w:rsidP="00FA5FE3">
            <w:pPr>
              <w:jc w:val="right"/>
              <w:rPr>
                <w:rFonts w:ascii="Montserrat" w:hAnsi="Montserrat" w:cs="Calibri"/>
                <w:color w:val="000000"/>
                <w:sz w:val="16"/>
                <w:szCs w:val="16"/>
              </w:rPr>
            </w:pPr>
            <w:r w:rsidRPr="0034501A">
              <w:rPr>
                <w:rFonts w:ascii="Montserrat" w:hAnsi="Montserrat" w:cs="Calibri"/>
                <w:color w:val="000000"/>
                <w:sz w:val="16"/>
                <w:szCs w:val="16"/>
              </w:rPr>
              <w:t>$210.54</w:t>
            </w:r>
          </w:p>
        </w:tc>
        <w:tc>
          <w:tcPr>
            <w:tcW w:w="895" w:type="dxa"/>
            <w:tcBorders>
              <w:bottom w:val="single" w:sz="4" w:space="0" w:color="auto"/>
            </w:tcBorders>
            <w:shd w:val="clear" w:color="auto" w:fill="auto"/>
            <w:vAlign w:val="center"/>
          </w:tcPr>
          <w:p w14:paraId="0B40A3CB" w14:textId="77777777" w:rsidR="00E318D1" w:rsidRPr="0034501A" w:rsidRDefault="00E318D1" w:rsidP="00FA5FE3">
            <w:pPr>
              <w:jc w:val="right"/>
              <w:rPr>
                <w:rFonts w:ascii="Montserrat" w:hAnsi="Montserrat" w:cs="Calibri"/>
                <w:color w:val="000000"/>
                <w:sz w:val="16"/>
                <w:szCs w:val="16"/>
              </w:rPr>
            </w:pPr>
            <w:r w:rsidRPr="0034501A">
              <w:rPr>
                <w:rFonts w:ascii="Montserrat" w:hAnsi="Montserrat" w:cs="Calibri"/>
                <w:color w:val="000000"/>
                <w:sz w:val="16"/>
                <w:szCs w:val="16"/>
              </w:rPr>
              <w:t>5.2%</w:t>
            </w:r>
          </w:p>
        </w:tc>
        <w:tc>
          <w:tcPr>
            <w:tcW w:w="1012" w:type="dxa"/>
            <w:tcBorders>
              <w:bottom w:val="single" w:sz="4" w:space="0" w:color="auto"/>
            </w:tcBorders>
            <w:shd w:val="clear" w:color="auto" w:fill="auto"/>
            <w:noWrap/>
            <w:vAlign w:val="center"/>
          </w:tcPr>
          <w:p w14:paraId="49D866B5" w14:textId="77777777" w:rsidR="00E318D1" w:rsidRPr="0034501A" w:rsidRDefault="00E318D1" w:rsidP="00FA5FE3">
            <w:pPr>
              <w:jc w:val="right"/>
              <w:rPr>
                <w:rFonts w:ascii="Montserrat" w:hAnsi="Montserrat" w:cs="Calibri"/>
                <w:color w:val="000000"/>
                <w:sz w:val="16"/>
                <w:szCs w:val="16"/>
              </w:rPr>
            </w:pPr>
            <w:r w:rsidRPr="0034501A">
              <w:rPr>
                <w:rFonts w:ascii="Montserrat" w:hAnsi="Montserrat" w:cs="Calibri"/>
                <w:color w:val="000000"/>
                <w:sz w:val="16"/>
                <w:szCs w:val="16"/>
              </w:rPr>
              <w:t>$202.21</w:t>
            </w:r>
          </w:p>
        </w:tc>
        <w:tc>
          <w:tcPr>
            <w:tcW w:w="819" w:type="dxa"/>
            <w:tcBorders>
              <w:bottom w:val="single" w:sz="4" w:space="0" w:color="auto"/>
            </w:tcBorders>
            <w:shd w:val="clear" w:color="auto" w:fill="auto"/>
            <w:vAlign w:val="center"/>
          </w:tcPr>
          <w:p w14:paraId="0DE8FDEE" w14:textId="77777777" w:rsidR="00E318D1" w:rsidRPr="0034501A" w:rsidRDefault="00E318D1" w:rsidP="00FA5FE3">
            <w:pPr>
              <w:jc w:val="right"/>
              <w:rPr>
                <w:rFonts w:ascii="Montserrat" w:hAnsi="Montserrat" w:cs="Calibri"/>
                <w:color w:val="000000"/>
                <w:sz w:val="16"/>
                <w:szCs w:val="16"/>
              </w:rPr>
            </w:pPr>
            <w:r w:rsidRPr="0034501A">
              <w:rPr>
                <w:rFonts w:ascii="Montserrat" w:hAnsi="Montserrat" w:cs="Calibri"/>
                <w:color w:val="000000"/>
                <w:sz w:val="16"/>
                <w:szCs w:val="16"/>
              </w:rPr>
              <w:t>5.1%</w:t>
            </w:r>
          </w:p>
        </w:tc>
      </w:tr>
      <w:tr w:rsidR="00E318D1" w:rsidRPr="002B25CD" w14:paraId="22E933C8" w14:textId="77777777" w:rsidTr="00FA5FE3">
        <w:trPr>
          <w:trHeight w:val="600"/>
        </w:trPr>
        <w:tc>
          <w:tcPr>
            <w:tcW w:w="988" w:type="dxa"/>
            <w:shd w:val="clear" w:color="auto" w:fill="auto"/>
            <w:vAlign w:val="center"/>
          </w:tcPr>
          <w:p w14:paraId="5D535F52" w14:textId="77777777" w:rsidR="00E318D1" w:rsidRPr="002B25CD" w:rsidRDefault="00E318D1" w:rsidP="00FA5FE3">
            <w:pPr>
              <w:jc w:val="center"/>
              <w:rPr>
                <w:rFonts w:ascii="Montserrat" w:eastAsia="Times New Roman" w:hAnsi="Montserrat" w:cs="Calibri"/>
                <w:color w:val="000000"/>
                <w:sz w:val="16"/>
                <w:szCs w:val="16"/>
                <w:lang w:eastAsia="es-MX"/>
              </w:rPr>
            </w:pPr>
            <w:r w:rsidRPr="00532842">
              <w:rPr>
                <w:rFonts w:ascii="Montserrat" w:eastAsia="Times New Roman" w:hAnsi="Montserrat" w:cs="Calibri"/>
                <w:b/>
                <w:bCs/>
                <w:color w:val="000000"/>
                <w:sz w:val="16"/>
                <w:szCs w:val="16"/>
                <w:lang w:eastAsia="es-MX"/>
              </w:rPr>
              <w:t>Total</w:t>
            </w:r>
          </w:p>
        </w:tc>
        <w:tc>
          <w:tcPr>
            <w:tcW w:w="1338" w:type="dxa"/>
            <w:shd w:val="clear" w:color="auto" w:fill="9CC2E5" w:themeFill="accent5" w:themeFillTint="99"/>
            <w:vAlign w:val="center"/>
          </w:tcPr>
          <w:p w14:paraId="627CB769" w14:textId="77777777" w:rsidR="00E318D1" w:rsidRPr="002B25CD" w:rsidRDefault="00E318D1" w:rsidP="00FA5FE3">
            <w:pPr>
              <w:jc w:val="center"/>
              <w:rPr>
                <w:rFonts w:ascii="Montserrat" w:eastAsia="Times New Roman" w:hAnsi="Montserrat" w:cs="Calibri"/>
                <w:color w:val="000000"/>
                <w:sz w:val="16"/>
                <w:szCs w:val="16"/>
                <w:lang w:eastAsia="es-MX"/>
              </w:rPr>
            </w:pPr>
            <w:r>
              <w:rPr>
                <w:rFonts w:ascii="Montserrat" w:eastAsia="Times New Roman" w:hAnsi="Montserrat" w:cs="Calibri"/>
                <w:b/>
                <w:bCs/>
                <w:color w:val="000000"/>
                <w:sz w:val="18"/>
                <w:szCs w:val="18"/>
                <w:lang w:eastAsia="es-MX"/>
              </w:rPr>
              <w:t>Pasivo</w:t>
            </w:r>
            <w:r w:rsidRPr="00532842">
              <w:rPr>
                <w:rFonts w:ascii="Montserrat" w:eastAsia="Times New Roman" w:hAnsi="Montserrat" w:cs="Calibri"/>
                <w:b/>
                <w:bCs/>
                <w:color w:val="000000"/>
                <w:sz w:val="18"/>
                <w:szCs w:val="18"/>
                <w:lang w:eastAsia="es-MX"/>
              </w:rPr>
              <w:t xml:space="preserve"> total</w:t>
            </w:r>
          </w:p>
        </w:tc>
        <w:tc>
          <w:tcPr>
            <w:tcW w:w="1031" w:type="dxa"/>
            <w:shd w:val="clear" w:color="auto" w:fill="9CC2E5" w:themeFill="accent5" w:themeFillTint="99"/>
            <w:noWrap/>
            <w:vAlign w:val="center"/>
          </w:tcPr>
          <w:p w14:paraId="65952330" w14:textId="77777777" w:rsidR="00E318D1" w:rsidRPr="0034501A" w:rsidRDefault="00E318D1" w:rsidP="00FA5FE3">
            <w:pPr>
              <w:jc w:val="right"/>
              <w:rPr>
                <w:rFonts w:ascii="Montserrat" w:hAnsi="Montserrat" w:cs="Calibri"/>
                <w:b/>
                <w:bCs/>
                <w:color w:val="000000"/>
                <w:sz w:val="16"/>
                <w:szCs w:val="16"/>
              </w:rPr>
            </w:pPr>
            <w:r w:rsidRPr="0034501A">
              <w:rPr>
                <w:rFonts w:ascii="Montserrat" w:hAnsi="Montserrat" w:cs="Calibri"/>
                <w:b/>
                <w:bCs/>
                <w:color w:val="000000"/>
                <w:sz w:val="16"/>
                <w:szCs w:val="16"/>
              </w:rPr>
              <w:t>$3,875.13</w:t>
            </w:r>
          </w:p>
        </w:tc>
        <w:tc>
          <w:tcPr>
            <w:tcW w:w="859" w:type="dxa"/>
            <w:shd w:val="clear" w:color="auto" w:fill="9CC2E5" w:themeFill="accent5" w:themeFillTint="99"/>
            <w:vAlign w:val="center"/>
          </w:tcPr>
          <w:p w14:paraId="2573E5CB" w14:textId="77777777" w:rsidR="00E318D1" w:rsidRPr="0034501A" w:rsidRDefault="00E318D1" w:rsidP="00FA5FE3">
            <w:pPr>
              <w:jc w:val="right"/>
              <w:rPr>
                <w:rFonts w:ascii="Montserrat" w:hAnsi="Montserrat" w:cs="Calibri"/>
                <w:b/>
                <w:bCs/>
                <w:color w:val="000000"/>
                <w:sz w:val="16"/>
                <w:szCs w:val="16"/>
              </w:rPr>
            </w:pPr>
            <w:r w:rsidRPr="0034501A">
              <w:rPr>
                <w:rFonts w:ascii="Montserrat" w:hAnsi="Montserrat" w:cs="Calibri"/>
                <w:b/>
                <w:bCs/>
                <w:color w:val="000000"/>
                <w:sz w:val="16"/>
                <w:szCs w:val="16"/>
              </w:rPr>
              <w:t>100%</w:t>
            </w:r>
          </w:p>
        </w:tc>
        <w:tc>
          <w:tcPr>
            <w:tcW w:w="1012" w:type="dxa"/>
            <w:shd w:val="clear" w:color="auto" w:fill="9CC2E5" w:themeFill="accent5" w:themeFillTint="99"/>
            <w:noWrap/>
            <w:vAlign w:val="center"/>
          </w:tcPr>
          <w:p w14:paraId="6A437229" w14:textId="77777777" w:rsidR="00E318D1" w:rsidRPr="0034501A" w:rsidRDefault="00E318D1" w:rsidP="00FA5FE3">
            <w:pPr>
              <w:jc w:val="right"/>
              <w:rPr>
                <w:rFonts w:ascii="Montserrat" w:hAnsi="Montserrat" w:cs="Calibri"/>
                <w:b/>
                <w:bCs/>
                <w:color w:val="000000"/>
                <w:sz w:val="16"/>
                <w:szCs w:val="16"/>
              </w:rPr>
            </w:pPr>
            <w:r w:rsidRPr="0034501A">
              <w:rPr>
                <w:rFonts w:ascii="Montserrat" w:hAnsi="Montserrat" w:cs="Calibri"/>
                <w:b/>
                <w:bCs/>
                <w:color w:val="000000"/>
                <w:sz w:val="16"/>
                <w:szCs w:val="16"/>
              </w:rPr>
              <w:t>$4,207.66</w:t>
            </w:r>
          </w:p>
        </w:tc>
        <w:tc>
          <w:tcPr>
            <w:tcW w:w="895" w:type="dxa"/>
            <w:shd w:val="clear" w:color="auto" w:fill="9CC2E5" w:themeFill="accent5" w:themeFillTint="99"/>
            <w:vAlign w:val="center"/>
          </w:tcPr>
          <w:p w14:paraId="387F91CC" w14:textId="77777777" w:rsidR="00E318D1" w:rsidRPr="0034501A" w:rsidRDefault="00E318D1" w:rsidP="00FA5FE3">
            <w:pPr>
              <w:jc w:val="right"/>
              <w:rPr>
                <w:rFonts w:ascii="Montserrat" w:hAnsi="Montserrat" w:cs="Calibri"/>
                <w:b/>
                <w:bCs/>
                <w:color w:val="000000"/>
                <w:sz w:val="16"/>
                <w:szCs w:val="16"/>
              </w:rPr>
            </w:pPr>
            <w:r w:rsidRPr="0034501A">
              <w:rPr>
                <w:rFonts w:ascii="Montserrat" w:hAnsi="Montserrat" w:cs="Calibri"/>
                <w:b/>
                <w:bCs/>
                <w:color w:val="000000"/>
                <w:sz w:val="16"/>
                <w:szCs w:val="16"/>
              </w:rPr>
              <w:t>100%</w:t>
            </w:r>
          </w:p>
        </w:tc>
        <w:tc>
          <w:tcPr>
            <w:tcW w:w="1113" w:type="dxa"/>
            <w:shd w:val="clear" w:color="auto" w:fill="9CC2E5" w:themeFill="accent5" w:themeFillTint="99"/>
            <w:noWrap/>
            <w:vAlign w:val="center"/>
          </w:tcPr>
          <w:p w14:paraId="1108FF1A" w14:textId="77777777" w:rsidR="00E318D1" w:rsidRPr="0034501A" w:rsidRDefault="00E318D1" w:rsidP="00FA5FE3">
            <w:pPr>
              <w:jc w:val="right"/>
              <w:rPr>
                <w:rFonts w:ascii="Montserrat" w:hAnsi="Montserrat" w:cs="Calibri"/>
                <w:b/>
                <w:bCs/>
                <w:color w:val="000000"/>
                <w:sz w:val="16"/>
                <w:szCs w:val="16"/>
              </w:rPr>
            </w:pPr>
            <w:r w:rsidRPr="0034501A">
              <w:rPr>
                <w:rFonts w:ascii="Montserrat" w:hAnsi="Montserrat" w:cs="Calibri"/>
                <w:b/>
                <w:bCs/>
                <w:color w:val="000000"/>
                <w:sz w:val="16"/>
                <w:szCs w:val="16"/>
              </w:rPr>
              <w:t>$4,034.64</w:t>
            </w:r>
          </w:p>
        </w:tc>
        <w:tc>
          <w:tcPr>
            <w:tcW w:w="895" w:type="dxa"/>
            <w:shd w:val="clear" w:color="auto" w:fill="9CC2E5" w:themeFill="accent5" w:themeFillTint="99"/>
            <w:vAlign w:val="center"/>
          </w:tcPr>
          <w:p w14:paraId="212F4092" w14:textId="77777777" w:rsidR="00E318D1" w:rsidRPr="0034501A" w:rsidRDefault="00E318D1" w:rsidP="00FA5FE3">
            <w:pPr>
              <w:jc w:val="right"/>
              <w:rPr>
                <w:rFonts w:ascii="Montserrat" w:hAnsi="Montserrat" w:cs="Calibri"/>
                <w:b/>
                <w:bCs/>
                <w:color w:val="000000"/>
                <w:sz w:val="16"/>
                <w:szCs w:val="16"/>
              </w:rPr>
            </w:pPr>
            <w:r w:rsidRPr="0034501A">
              <w:rPr>
                <w:rFonts w:ascii="Montserrat" w:hAnsi="Montserrat" w:cs="Calibri"/>
                <w:b/>
                <w:bCs/>
                <w:color w:val="000000"/>
                <w:sz w:val="16"/>
                <w:szCs w:val="16"/>
              </w:rPr>
              <w:t>100%</w:t>
            </w:r>
          </w:p>
        </w:tc>
        <w:tc>
          <w:tcPr>
            <w:tcW w:w="1012" w:type="dxa"/>
            <w:shd w:val="clear" w:color="auto" w:fill="9CC2E5" w:themeFill="accent5" w:themeFillTint="99"/>
            <w:noWrap/>
            <w:vAlign w:val="center"/>
          </w:tcPr>
          <w:p w14:paraId="2CCCD664" w14:textId="77777777" w:rsidR="00E318D1" w:rsidRPr="0034501A" w:rsidRDefault="00E318D1" w:rsidP="00FA5FE3">
            <w:pPr>
              <w:jc w:val="right"/>
              <w:rPr>
                <w:rFonts w:ascii="Montserrat" w:hAnsi="Montserrat" w:cs="Calibri"/>
                <w:b/>
                <w:bCs/>
                <w:color w:val="000000"/>
                <w:sz w:val="16"/>
                <w:szCs w:val="16"/>
              </w:rPr>
            </w:pPr>
            <w:r w:rsidRPr="0034501A">
              <w:rPr>
                <w:rFonts w:ascii="Montserrat" w:hAnsi="Montserrat" w:cs="Calibri"/>
                <w:b/>
                <w:bCs/>
                <w:color w:val="000000"/>
                <w:sz w:val="16"/>
                <w:szCs w:val="16"/>
              </w:rPr>
              <w:t>$4,000.85</w:t>
            </w:r>
          </w:p>
        </w:tc>
        <w:tc>
          <w:tcPr>
            <w:tcW w:w="819" w:type="dxa"/>
            <w:shd w:val="clear" w:color="auto" w:fill="9CC2E5" w:themeFill="accent5" w:themeFillTint="99"/>
            <w:vAlign w:val="center"/>
          </w:tcPr>
          <w:p w14:paraId="49497A64" w14:textId="77777777" w:rsidR="00E318D1" w:rsidRPr="0034501A" w:rsidRDefault="00E318D1" w:rsidP="00FA5FE3">
            <w:pPr>
              <w:jc w:val="right"/>
              <w:rPr>
                <w:rFonts w:ascii="Montserrat" w:hAnsi="Montserrat" w:cs="Calibri"/>
                <w:b/>
                <w:bCs/>
                <w:color w:val="000000"/>
                <w:sz w:val="16"/>
                <w:szCs w:val="16"/>
              </w:rPr>
            </w:pPr>
            <w:r w:rsidRPr="0034501A">
              <w:rPr>
                <w:rFonts w:ascii="Montserrat" w:hAnsi="Montserrat" w:cs="Calibri"/>
                <w:b/>
                <w:bCs/>
                <w:color w:val="000000"/>
                <w:sz w:val="16"/>
                <w:szCs w:val="16"/>
              </w:rPr>
              <w:t>100%</w:t>
            </w:r>
          </w:p>
        </w:tc>
      </w:tr>
    </w:tbl>
    <w:p w14:paraId="6774573F" w14:textId="77777777" w:rsidR="00E318D1" w:rsidRDefault="00E318D1" w:rsidP="00E318D1">
      <w:pPr>
        <w:jc w:val="center"/>
        <w:rPr>
          <w:rFonts w:ascii="Montserrat" w:hAnsi="Montserrat"/>
          <w:sz w:val="14"/>
          <w:szCs w:val="14"/>
        </w:rPr>
      </w:pPr>
      <w:r w:rsidRPr="008D30F1">
        <w:rPr>
          <w:rFonts w:ascii="Montserrat" w:hAnsi="Montserrat"/>
          <w:sz w:val="14"/>
          <w:szCs w:val="14"/>
        </w:rPr>
        <w:t xml:space="preserve">Fuente: Elaboración propia con datos del </w:t>
      </w:r>
      <w:r>
        <w:rPr>
          <w:rFonts w:ascii="Montserrat" w:hAnsi="Montserrat"/>
          <w:sz w:val="14"/>
          <w:szCs w:val="14"/>
        </w:rPr>
        <w:t>SIAPA</w:t>
      </w:r>
      <w:r w:rsidRPr="008D30F1">
        <w:rPr>
          <w:rFonts w:ascii="Montserrat" w:hAnsi="Montserrat"/>
          <w:sz w:val="14"/>
          <w:szCs w:val="14"/>
        </w:rPr>
        <w:t xml:space="preserve"> obtenidos por transparencia.</w:t>
      </w:r>
    </w:p>
    <w:p w14:paraId="7543F2AF" w14:textId="77777777" w:rsidR="00E318D1" w:rsidRDefault="00E318D1" w:rsidP="00E318D1">
      <w:pPr>
        <w:jc w:val="both"/>
        <w:rPr>
          <w:rFonts w:ascii="Montserrat" w:hAnsi="Montserrat"/>
        </w:rPr>
      </w:pPr>
    </w:p>
    <w:p w14:paraId="4AC22BDE" w14:textId="77777777" w:rsidR="00E318D1" w:rsidRDefault="00E318D1" w:rsidP="00E318D1">
      <w:pPr>
        <w:jc w:val="both"/>
        <w:rPr>
          <w:rFonts w:ascii="Montserrat" w:hAnsi="Montserrat"/>
        </w:rPr>
      </w:pPr>
    </w:p>
    <w:p w14:paraId="1619CD13" w14:textId="77777777" w:rsidR="00E318D1" w:rsidRDefault="00E318D1" w:rsidP="00E318D1">
      <w:pPr>
        <w:jc w:val="both"/>
        <w:rPr>
          <w:rFonts w:ascii="Montserrat" w:hAnsi="Montserrat"/>
        </w:rPr>
      </w:pPr>
    </w:p>
    <w:p w14:paraId="76DD1B2E" w14:textId="77777777" w:rsidR="00E318D1" w:rsidRDefault="00E318D1" w:rsidP="00E318D1">
      <w:pPr>
        <w:jc w:val="both"/>
        <w:rPr>
          <w:rFonts w:ascii="Montserrat" w:hAnsi="Montserrat"/>
        </w:rPr>
      </w:pPr>
    </w:p>
    <w:p w14:paraId="1B68A647" w14:textId="77777777" w:rsidR="00E318D1" w:rsidRDefault="00E318D1" w:rsidP="00E318D1">
      <w:pPr>
        <w:jc w:val="both"/>
        <w:rPr>
          <w:rFonts w:ascii="Montserrat" w:hAnsi="Montserrat"/>
        </w:rPr>
      </w:pPr>
    </w:p>
    <w:p w14:paraId="7C1CCAAB" w14:textId="77777777" w:rsidR="008E16A1" w:rsidRDefault="008E16A1" w:rsidP="00E318D1">
      <w:pPr>
        <w:jc w:val="both"/>
        <w:rPr>
          <w:rFonts w:ascii="Montserrat" w:hAnsi="Montserrat"/>
        </w:rPr>
      </w:pPr>
    </w:p>
    <w:p w14:paraId="1ABB3D37" w14:textId="77777777" w:rsidR="008E16A1" w:rsidRDefault="008E16A1" w:rsidP="00E318D1">
      <w:pPr>
        <w:jc w:val="both"/>
        <w:rPr>
          <w:rFonts w:ascii="Montserrat" w:hAnsi="Montserrat"/>
        </w:rPr>
      </w:pPr>
    </w:p>
    <w:p w14:paraId="49524EC3" w14:textId="77777777" w:rsidR="008E16A1" w:rsidRDefault="008E16A1" w:rsidP="00E318D1">
      <w:pPr>
        <w:jc w:val="both"/>
        <w:rPr>
          <w:rFonts w:ascii="Montserrat" w:hAnsi="Montserrat"/>
        </w:rPr>
      </w:pPr>
    </w:p>
    <w:p w14:paraId="4019E3D5" w14:textId="77777777" w:rsidR="008E16A1" w:rsidRDefault="008E16A1" w:rsidP="00E318D1">
      <w:pPr>
        <w:jc w:val="both"/>
        <w:rPr>
          <w:rFonts w:ascii="Montserrat" w:hAnsi="Montserrat"/>
        </w:rPr>
      </w:pPr>
    </w:p>
    <w:p w14:paraId="6A732531" w14:textId="77777777" w:rsidR="008E16A1" w:rsidRDefault="008E16A1" w:rsidP="00E318D1">
      <w:pPr>
        <w:jc w:val="both"/>
        <w:rPr>
          <w:rFonts w:ascii="Montserrat" w:hAnsi="Montserrat"/>
        </w:rPr>
      </w:pPr>
    </w:p>
    <w:p w14:paraId="23AAF18B" w14:textId="77777777" w:rsidR="008E16A1" w:rsidRDefault="008E16A1" w:rsidP="00E318D1">
      <w:pPr>
        <w:jc w:val="both"/>
        <w:rPr>
          <w:rFonts w:ascii="Montserrat" w:hAnsi="Montserrat"/>
        </w:rPr>
      </w:pPr>
    </w:p>
    <w:p w14:paraId="7803BE4B" w14:textId="77777777" w:rsidR="008E16A1" w:rsidRDefault="008E16A1" w:rsidP="00E318D1">
      <w:pPr>
        <w:jc w:val="both"/>
        <w:rPr>
          <w:rFonts w:ascii="Montserrat" w:hAnsi="Montserrat"/>
        </w:rPr>
      </w:pPr>
    </w:p>
    <w:p w14:paraId="6ECB8DDE" w14:textId="77777777" w:rsidR="00B402FF" w:rsidRDefault="00B402FF" w:rsidP="00E318D1">
      <w:pPr>
        <w:jc w:val="both"/>
        <w:rPr>
          <w:rFonts w:ascii="Montserrat" w:hAnsi="Montserrat"/>
        </w:rPr>
      </w:pPr>
    </w:p>
    <w:p w14:paraId="51B6DDAA" w14:textId="77777777" w:rsidR="00B402FF" w:rsidRDefault="00B402FF" w:rsidP="00E318D1">
      <w:pPr>
        <w:jc w:val="both"/>
        <w:rPr>
          <w:rFonts w:ascii="Montserrat" w:hAnsi="Montserrat"/>
        </w:rPr>
      </w:pPr>
    </w:p>
    <w:p w14:paraId="36D077BA" w14:textId="77777777" w:rsidR="00B402FF" w:rsidRDefault="00B402FF" w:rsidP="00E318D1">
      <w:pPr>
        <w:jc w:val="both"/>
        <w:rPr>
          <w:rFonts w:ascii="Montserrat" w:hAnsi="Montserrat"/>
        </w:rPr>
      </w:pPr>
    </w:p>
    <w:p w14:paraId="3D930114" w14:textId="77777777" w:rsidR="00B402FF" w:rsidRDefault="00B402FF" w:rsidP="00E318D1">
      <w:pPr>
        <w:jc w:val="both"/>
        <w:rPr>
          <w:rFonts w:ascii="Montserrat" w:hAnsi="Montserrat"/>
        </w:rPr>
      </w:pPr>
    </w:p>
    <w:p w14:paraId="674311B9" w14:textId="77777777" w:rsidR="00B402FF" w:rsidRDefault="00B402FF" w:rsidP="00E318D1">
      <w:pPr>
        <w:jc w:val="both"/>
        <w:rPr>
          <w:rFonts w:ascii="Montserrat" w:hAnsi="Montserrat"/>
        </w:rPr>
      </w:pPr>
    </w:p>
    <w:p w14:paraId="680323FC" w14:textId="0A45D84C" w:rsidR="00B402FF" w:rsidRPr="00A83EF1" w:rsidRDefault="00B402FF" w:rsidP="001E4F1A">
      <w:pPr>
        <w:pStyle w:val="Ttulo1"/>
        <w:numPr>
          <w:ilvl w:val="0"/>
          <w:numId w:val="44"/>
        </w:numPr>
        <w:rPr>
          <w:rFonts w:ascii="Montserrat" w:hAnsi="Montserrat"/>
          <w:b/>
          <w:bCs/>
          <w:color w:val="auto"/>
          <w:sz w:val="24"/>
          <w:szCs w:val="24"/>
        </w:rPr>
      </w:pPr>
      <w:bookmarkStart w:id="14" w:name="_Toc167356021"/>
      <w:r>
        <w:rPr>
          <w:rFonts w:ascii="Montserrat" w:hAnsi="Montserrat"/>
          <w:b/>
          <w:bCs/>
          <w:color w:val="auto"/>
          <w:sz w:val="24"/>
          <w:szCs w:val="24"/>
        </w:rPr>
        <w:lastRenderedPageBreak/>
        <w:t>COMENTARIOS FINALES</w:t>
      </w:r>
      <w:bookmarkEnd w:id="14"/>
    </w:p>
    <w:p w14:paraId="5B886192" w14:textId="77777777" w:rsidR="00B402FF" w:rsidRPr="002C1395" w:rsidRDefault="00B402FF" w:rsidP="00B402FF"/>
    <w:p w14:paraId="1CF9B039" w14:textId="77777777" w:rsidR="00753E5A" w:rsidRDefault="00753E5A" w:rsidP="00B402FF">
      <w:pPr>
        <w:spacing w:line="360" w:lineRule="auto"/>
        <w:jc w:val="both"/>
        <w:rPr>
          <w:rFonts w:ascii="Montserrat" w:hAnsi="Montserrat"/>
          <w:sz w:val="22"/>
          <w:szCs w:val="22"/>
        </w:rPr>
      </w:pPr>
    </w:p>
    <w:p w14:paraId="17D45D39" w14:textId="41739EA2" w:rsidR="00B402FF" w:rsidRPr="008E16A1" w:rsidRDefault="00233792" w:rsidP="00B402FF">
      <w:pPr>
        <w:spacing w:line="360" w:lineRule="auto"/>
        <w:jc w:val="both"/>
        <w:rPr>
          <w:rFonts w:ascii="Montserrat" w:hAnsi="Montserrat"/>
          <w:sz w:val="22"/>
          <w:szCs w:val="22"/>
        </w:rPr>
      </w:pPr>
      <w:r>
        <w:rPr>
          <w:rFonts w:ascii="Montserrat" w:hAnsi="Montserrat"/>
          <w:sz w:val="22"/>
          <w:szCs w:val="22"/>
        </w:rPr>
        <w:t xml:space="preserve">Con la información de los estados de situación financiera y estado de actividades, se mostró que </w:t>
      </w:r>
      <w:r w:rsidR="00B402FF" w:rsidRPr="008E16A1">
        <w:rPr>
          <w:rFonts w:ascii="Montserrat" w:hAnsi="Montserrat"/>
          <w:sz w:val="22"/>
          <w:szCs w:val="22"/>
        </w:rPr>
        <w:t xml:space="preserve">el SIAPA tuvo sostenibilidad en sus finanzas, resultando en superávits </w:t>
      </w:r>
      <w:r>
        <w:rPr>
          <w:rFonts w:ascii="Montserrat" w:hAnsi="Montserrat"/>
          <w:sz w:val="22"/>
          <w:szCs w:val="22"/>
        </w:rPr>
        <w:t>para</w:t>
      </w:r>
      <w:r w:rsidR="00B402FF" w:rsidRPr="008E16A1">
        <w:rPr>
          <w:rFonts w:ascii="Montserrat" w:hAnsi="Montserrat"/>
          <w:sz w:val="22"/>
          <w:szCs w:val="22"/>
        </w:rPr>
        <w:t xml:space="preserve"> el periodo analizado</w:t>
      </w:r>
      <w:r w:rsidR="00753E5A">
        <w:rPr>
          <w:rFonts w:ascii="Montserrat" w:hAnsi="Montserrat"/>
          <w:sz w:val="22"/>
          <w:szCs w:val="22"/>
        </w:rPr>
        <w:t>,</w:t>
      </w:r>
      <w:r w:rsidR="00B402FF" w:rsidRPr="008E16A1">
        <w:rPr>
          <w:rFonts w:ascii="Montserrat" w:hAnsi="Montserrat"/>
          <w:sz w:val="22"/>
          <w:szCs w:val="22"/>
        </w:rPr>
        <w:t xml:space="preserve"> con excepción de 2020 que presentó un déficit por $102.7 millones de pesos.</w:t>
      </w:r>
    </w:p>
    <w:p w14:paraId="7E2882F5" w14:textId="77777777" w:rsidR="00753E5A" w:rsidRDefault="00753E5A" w:rsidP="00B402FF">
      <w:pPr>
        <w:spacing w:line="360" w:lineRule="auto"/>
        <w:jc w:val="both"/>
        <w:rPr>
          <w:rFonts w:ascii="Montserrat" w:hAnsi="Montserrat"/>
          <w:sz w:val="22"/>
          <w:szCs w:val="22"/>
        </w:rPr>
      </w:pPr>
    </w:p>
    <w:p w14:paraId="49091977" w14:textId="1A2E52BB" w:rsidR="00B402FF" w:rsidRDefault="00B402FF" w:rsidP="00B402FF">
      <w:pPr>
        <w:spacing w:line="360" w:lineRule="auto"/>
        <w:jc w:val="both"/>
        <w:rPr>
          <w:rFonts w:ascii="Montserrat" w:hAnsi="Montserrat"/>
          <w:sz w:val="22"/>
          <w:szCs w:val="22"/>
        </w:rPr>
      </w:pPr>
      <w:r w:rsidRPr="008E16A1">
        <w:rPr>
          <w:rFonts w:ascii="Montserrat" w:hAnsi="Montserrat"/>
          <w:sz w:val="22"/>
          <w:szCs w:val="22"/>
        </w:rPr>
        <w:t>La única fuente de ingresos fue por la venta de los servicios de agua y saneamiento. En cuanto a los egresos, el SIAPA destinó en promedio, el 57% de sus egresos totales a los gastos de funcionamiento que corresponden a la nómina del personal y gastos inherentes a la provisión de los servicios.</w:t>
      </w:r>
    </w:p>
    <w:p w14:paraId="4F58C3F8" w14:textId="77777777" w:rsidR="00753E5A" w:rsidRDefault="00753E5A" w:rsidP="00B402FF">
      <w:pPr>
        <w:spacing w:line="360" w:lineRule="auto"/>
        <w:jc w:val="both"/>
        <w:rPr>
          <w:rFonts w:ascii="Montserrat" w:hAnsi="Montserrat"/>
          <w:sz w:val="22"/>
          <w:szCs w:val="22"/>
        </w:rPr>
      </w:pPr>
    </w:p>
    <w:p w14:paraId="50F6EDDE" w14:textId="50D7626B" w:rsidR="00B402FF" w:rsidRPr="008E16A1" w:rsidRDefault="00B402FF" w:rsidP="00B402FF">
      <w:pPr>
        <w:spacing w:line="360" w:lineRule="auto"/>
        <w:jc w:val="both"/>
        <w:rPr>
          <w:sz w:val="22"/>
          <w:szCs w:val="22"/>
        </w:rPr>
      </w:pPr>
      <w:r w:rsidRPr="008E16A1">
        <w:rPr>
          <w:rFonts w:ascii="Montserrat" w:hAnsi="Montserrat"/>
          <w:sz w:val="22"/>
          <w:szCs w:val="22"/>
        </w:rPr>
        <w:t>El SIAPA si demostró tener la solvencia para cubrir sus compromisos de pago en el corto y largo plazo</w:t>
      </w:r>
      <w:r w:rsidR="00753E5A">
        <w:rPr>
          <w:rFonts w:ascii="Montserrat" w:hAnsi="Montserrat"/>
          <w:sz w:val="22"/>
          <w:szCs w:val="22"/>
        </w:rPr>
        <w:t xml:space="preserve"> dado el valor del activo total fue cuatro veces mayor al pasivo total en el periodo analizado</w:t>
      </w:r>
      <w:r w:rsidRPr="008E16A1">
        <w:rPr>
          <w:rFonts w:ascii="Montserrat" w:hAnsi="Montserrat"/>
          <w:sz w:val="22"/>
          <w:szCs w:val="22"/>
        </w:rPr>
        <w:t>.</w:t>
      </w:r>
      <w:r w:rsidR="00753E5A">
        <w:rPr>
          <w:rFonts w:ascii="Montserrat" w:hAnsi="Montserrat"/>
          <w:sz w:val="22"/>
          <w:szCs w:val="22"/>
        </w:rPr>
        <w:t xml:space="preserve"> No</w:t>
      </w:r>
      <w:r w:rsidRPr="008E16A1">
        <w:rPr>
          <w:rFonts w:ascii="Montserrat" w:hAnsi="Montserrat"/>
          <w:sz w:val="22"/>
          <w:szCs w:val="22"/>
        </w:rPr>
        <w:t xml:space="preserve"> obstante, es importante resaltar que al año 2022, las cuentas por cobrar del SIAPA representan el 51.5% del total del activo, por lo que el organismo operador debe ser estratégico en la cobranza a usuarios morosos y evitar que se transformen en cuentas impagables</w:t>
      </w:r>
      <w:r>
        <w:rPr>
          <w:rFonts w:ascii="Montserrat" w:hAnsi="Montserrat"/>
          <w:sz w:val="22"/>
          <w:szCs w:val="22"/>
        </w:rPr>
        <w:t>.</w:t>
      </w:r>
    </w:p>
    <w:p w14:paraId="2921C821" w14:textId="77777777" w:rsidR="008E16A1" w:rsidRDefault="008E16A1" w:rsidP="00E318D1">
      <w:pPr>
        <w:jc w:val="both"/>
        <w:rPr>
          <w:rFonts w:ascii="Montserrat" w:hAnsi="Montserrat"/>
        </w:rPr>
      </w:pPr>
    </w:p>
    <w:p w14:paraId="09271B5D" w14:textId="77777777" w:rsidR="008E16A1" w:rsidRDefault="008E16A1" w:rsidP="00E318D1">
      <w:pPr>
        <w:jc w:val="both"/>
        <w:rPr>
          <w:rFonts w:ascii="Montserrat" w:hAnsi="Montserrat"/>
        </w:rPr>
      </w:pPr>
    </w:p>
    <w:p w14:paraId="18BFC14B" w14:textId="77777777" w:rsidR="00E318D1" w:rsidRDefault="00E318D1" w:rsidP="00E318D1">
      <w:pPr>
        <w:jc w:val="both"/>
        <w:rPr>
          <w:rFonts w:ascii="Montserrat" w:hAnsi="Montserrat"/>
        </w:rPr>
      </w:pPr>
    </w:p>
    <w:p w14:paraId="0F672960" w14:textId="77777777" w:rsidR="00E318D1" w:rsidRDefault="00E318D1" w:rsidP="00E318D1">
      <w:pPr>
        <w:jc w:val="both"/>
        <w:rPr>
          <w:rFonts w:ascii="Montserrat" w:hAnsi="Montserrat"/>
        </w:rPr>
      </w:pPr>
    </w:p>
    <w:p w14:paraId="03AAF429" w14:textId="77777777" w:rsidR="00E318D1" w:rsidRDefault="00E318D1" w:rsidP="00E318D1">
      <w:pPr>
        <w:jc w:val="both"/>
        <w:rPr>
          <w:rFonts w:ascii="Montserrat" w:hAnsi="Montserrat"/>
        </w:rPr>
      </w:pPr>
    </w:p>
    <w:sectPr w:rsidR="00E318D1" w:rsidSect="00C53A6E">
      <w:headerReference w:type="default" r:id="rId15"/>
      <w:footerReference w:type="default" r:id="rId16"/>
      <w:pgSz w:w="12240" w:h="15840"/>
      <w:pgMar w:top="1985" w:right="1134" w:bottom="1560" w:left="1134" w:header="709"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9909B" w14:textId="77777777" w:rsidR="008741F6" w:rsidRDefault="008741F6" w:rsidP="00A40E17">
      <w:r>
        <w:separator/>
      </w:r>
    </w:p>
  </w:endnote>
  <w:endnote w:type="continuationSeparator" w:id="0">
    <w:p w14:paraId="53988E18" w14:textId="77777777" w:rsidR="008741F6" w:rsidRDefault="008741F6" w:rsidP="00A4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altName w:val="Calibri"/>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ontserrat" w:hAnsi="Montserrat"/>
        <w:sz w:val="16"/>
        <w:szCs w:val="16"/>
      </w:rPr>
      <w:id w:val="1855995648"/>
      <w:docPartObj>
        <w:docPartGallery w:val="Page Numbers (Bottom of Page)"/>
        <w:docPartUnique/>
      </w:docPartObj>
    </w:sdtPr>
    <w:sdtContent>
      <w:sdt>
        <w:sdtPr>
          <w:rPr>
            <w:rFonts w:ascii="Montserrat" w:hAnsi="Montserrat"/>
            <w:sz w:val="16"/>
            <w:szCs w:val="16"/>
          </w:rPr>
          <w:id w:val="-1769616900"/>
          <w:docPartObj>
            <w:docPartGallery w:val="Page Numbers (Top of Page)"/>
            <w:docPartUnique/>
          </w:docPartObj>
        </w:sdtPr>
        <w:sdtContent>
          <w:p w14:paraId="7DADB7DF" w14:textId="14DAF267" w:rsidR="001923D9" w:rsidRPr="00076661" w:rsidRDefault="001923D9">
            <w:pPr>
              <w:pStyle w:val="Piedepgina"/>
              <w:jc w:val="right"/>
              <w:rPr>
                <w:rFonts w:ascii="Montserrat" w:hAnsi="Montserrat"/>
                <w:sz w:val="16"/>
                <w:szCs w:val="16"/>
              </w:rPr>
            </w:pPr>
            <w:r w:rsidRPr="00076661">
              <w:rPr>
                <w:rFonts w:ascii="Montserrat" w:hAnsi="Montserrat"/>
                <w:sz w:val="16"/>
                <w:szCs w:val="16"/>
              </w:rPr>
              <w:t xml:space="preserve">Página </w:t>
            </w:r>
            <w:r w:rsidRPr="00076661">
              <w:rPr>
                <w:rFonts w:ascii="Montserrat" w:hAnsi="Montserrat"/>
                <w:b/>
                <w:bCs/>
                <w:sz w:val="16"/>
                <w:szCs w:val="16"/>
              </w:rPr>
              <w:fldChar w:fldCharType="begin"/>
            </w:r>
            <w:r w:rsidRPr="00076661">
              <w:rPr>
                <w:rFonts w:ascii="Montserrat" w:hAnsi="Montserrat"/>
                <w:b/>
                <w:bCs/>
                <w:sz w:val="16"/>
                <w:szCs w:val="16"/>
              </w:rPr>
              <w:instrText>PAGE</w:instrText>
            </w:r>
            <w:r w:rsidRPr="00076661">
              <w:rPr>
                <w:rFonts w:ascii="Montserrat" w:hAnsi="Montserrat"/>
                <w:b/>
                <w:bCs/>
                <w:sz w:val="16"/>
                <w:szCs w:val="16"/>
              </w:rPr>
              <w:fldChar w:fldCharType="separate"/>
            </w:r>
            <w:r w:rsidR="005E7156">
              <w:rPr>
                <w:rFonts w:ascii="Montserrat" w:hAnsi="Montserrat"/>
                <w:b/>
                <w:bCs/>
                <w:noProof/>
                <w:sz w:val="16"/>
                <w:szCs w:val="16"/>
              </w:rPr>
              <w:t>1</w:t>
            </w:r>
            <w:r w:rsidRPr="00076661">
              <w:rPr>
                <w:rFonts w:ascii="Montserrat" w:hAnsi="Montserrat"/>
                <w:b/>
                <w:bCs/>
                <w:sz w:val="16"/>
                <w:szCs w:val="16"/>
              </w:rPr>
              <w:fldChar w:fldCharType="end"/>
            </w:r>
            <w:r w:rsidRPr="00076661">
              <w:rPr>
                <w:rFonts w:ascii="Montserrat" w:hAnsi="Montserrat"/>
                <w:sz w:val="16"/>
                <w:szCs w:val="16"/>
              </w:rPr>
              <w:t xml:space="preserve"> de </w:t>
            </w:r>
            <w:r w:rsidRPr="00076661">
              <w:rPr>
                <w:rFonts w:ascii="Montserrat" w:hAnsi="Montserrat"/>
                <w:b/>
                <w:bCs/>
                <w:sz w:val="16"/>
                <w:szCs w:val="16"/>
              </w:rPr>
              <w:fldChar w:fldCharType="begin"/>
            </w:r>
            <w:r w:rsidRPr="00076661">
              <w:rPr>
                <w:rFonts w:ascii="Montserrat" w:hAnsi="Montserrat"/>
                <w:b/>
                <w:bCs/>
                <w:sz w:val="16"/>
                <w:szCs w:val="16"/>
              </w:rPr>
              <w:instrText>NUMPAGES</w:instrText>
            </w:r>
            <w:r w:rsidRPr="00076661">
              <w:rPr>
                <w:rFonts w:ascii="Montserrat" w:hAnsi="Montserrat"/>
                <w:b/>
                <w:bCs/>
                <w:sz w:val="16"/>
                <w:szCs w:val="16"/>
              </w:rPr>
              <w:fldChar w:fldCharType="separate"/>
            </w:r>
            <w:r w:rsidR="005E7156">
              <w:rPr>
                <w:rFonts w:ascii="Montserrat" w:hAnsi="Montserrat"/>
                <w:b/>
                <w:bCs/>
                <w:noProof/>
                <w:sz w:val="16"/>
                <w:szCs w:val="16"/>
              </w:rPr>
              <w:t>1</w:t>
            </w:r>
            <w:r w:rsidRPr="00076661">
              <w:rPr>
                <w:rFonts w:ascii="Montserrat" w:hAnsi="Montserrat"/>
                <w:b/>
                <w:bCs/>
                <w:sz w:val="16"/>
                <w:szCs w:val="16"/>
              </w:rPr>
              <w:fldChar w:fldCharType="end"/>
            </w:r>
          </w:p>
        </w:sdtContent>
      </w:sdt>
    </w:sdtContent>
  </w:sdt>
  <w:p w14:paraId="48D6A133" w14:textId="3661C604" w:rsidR="001923D9" w:rsidRDefault="00DB190C" w:rsidP="00A40E17">
    <w:pPr>
      <w:pStyle w:val="Piedepgina"/>
    </w:pPr>
    <w:r>
      <w:rPr>
        <w:noProof/>
      </w:rPr>
      <w:drawing>
        <wp:inline distT="0" distB="0" distL="0" distR="0" wp14:anchorId="5FF6676F" wp14:editId="0AEB0151">
          <wp:extent cx="6071870" cy="756285"/>
          <wp:effectExtent l="0" t="0" r="5080" b="5715"/>
          <wp:docPr id="5643147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1870" cy="7562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0E4A8" w14:textId="77777777" w:rsidR="008741F6" w:rsidRDefault="008741F6" w:rsidP="00A40E17">
      <w:r>
        <w:separator/>
      </w:r>
    </w:p>
  </w:footnote>
  <w:footnote w:type="continuationSeparator" w:id="0">
    <w:p w14:paraId="59821ED9" w14:textId="77777777" w:rsidR="008741F6" w:rsidRDefault="008741F6" w:rsidP="00A40E17">
      <w:r>
        <w:continuationSeparator/>
      </w:r>
    </w:p>
  </w:footnote>
  <w:footnote w:id="1">
    <w:p w14:paraId="757D581D" w14:textId="77777777" w:rsidR="00E318D1" w:rsidRDefault="00E318D1" w:rsidP="00E318D1">
      <w:pPr>
        <w:pStyle w:val="Textonotapie"/>
      </w:pPr>
      <w:r>
        <w:rPr>
          <w:rStyle w:val="Refdenotaalpie"/>
        </w:rPr>
        <w:footnoteRef/>
      </w:r>
      <w:r>
        <w:t xml:space="preserve"> Todas </w:t>
      </w:r>
      <w:r>
        <w:rPr>
          <w:rFonts w:ascii="Montserrat" w:hAnsi="Montserrat"/>
          <w:kern w:val="0"/>
          <w:sz w:val="16"/>
          <w:szCs w:val="16"/>
          <w14:ligatures w14:val="none"/>
        </w:rPr>
        <w:t>las cantidades monetarias están expresadas en millones de pesos y pueden no coincidir con los documentos originales debido al redondeo de las cantidades.</w:t>
      </w:r>
    </w:p>
  </w:footnote>
  <w:footnote w:id="2">
    <w:p w14:paraId="64AA5275" w14:textId="77777777" w:rsidR="00E318D1" w:rsidRPr="008A2D1A" w:rsidRDefault="00E318D1" w:rsidP="00E318D1">
      <w:pPr>
        <w:pStyle w:val="Textonotapie"/>
        <w:rPr>
          <w:rFonts w:ascii="Montserrat" w:hAnsi="Montserrat"/>
          <w:sz w:val="16"/>
          <w:szCs w:val="16"/>
        </w:rPr>
      </w:pPr>
      <w:r w:rsidRPr="008A2D1A">
        <w:rPr>
          <w:rStyle w:val="Refdenotaalpie"/>
          <w:rFonts w:ascii="Montserrat" w:hAnsi="Montserrat"/>
          <w:sz w:val="16"/>
          <w:szCs w:val="16"/>
        </w:rPr>
        <w:footnoteRef/>
      </w:r>
      <w:r w:rsidRPr="008A2D1A">
        <w:rPr>
          <w:rFonts w:ascii="Montserrat" w:hAnsi="Montserrat"/>
          <w:sz w:val="16"/>
          <w:szCs w:val="16"/>
        </w:rPr>
        <w:t xml:space="preserve"> Consultados en: </w:t>
      </w:r>
      <w:hyperlink r:id="rId1" w:history="1">
        <w:r w:rsidRPr="008A2D1A">
          <w:rPr>
            <w:rStyle w:val="Hipervnculo"/>
            <w:rFonts w:ascii="Montserrat" w:hAnsi="Montserrat"/>
            <w:sz w:val="16"/>
            <w:szCs w:val="16"/>
          </w:rPr>
          <w:t>https://www.siapa.gob.mx/transparencia/contabilidad-gubernamental-estado-de-actividades-2020</w:t>
        </w:r>
      </w:hyperlink>
      <w:r w:rsidRPr="008A2D1A">
        <w:rPr>
          <w:rFonts w:ascii="Montserrat" w:hAnsi="Montserrat"/>
          <w:sz w:val="16"/>
          <w:szCs w:val="16"/>
        </w:rPr>
        <w:t xml:space="preserve"> y</w:t>
      </w:r>
    </w:p>
    <w:p w14:paraId="7385BD7E" w14:textId="1B6539E9" w:rsidR="00E318D1" w:rsidRDefault="00000000" w:rsidP="00E318D1">
      <w:pPr>
        <w:pStyle w:val="Textonotapie"/>
      </w:pPr>
      <w:hyperlink r:id="rId2" w:history="1">
        <w:r w:rsidR="00E318D1" w:rsidRPr="008A2D1A">
          <w:rPr>
            <w:rStyle w:val="Hipervnculo"/>
            <w:rFonts w:ascii="Montserrat" w:hAnsi="Montserrat"/>
            <w:sz w:val="16"/>
            <w:szCs w:val="16"/>
          </w:rPr>
          <w:t>https://www.siapa.gob.mx/transparencia/los-estados-financieros-mensuales-correspondientes-al-2022</w:t>
        </w:r>
      </w:hyperlink>
    </w:p>
  </w:footnote>
  <w:footnote w:id="3">
    <w:p w14:paraId="6CC37FE2" w14:textId="77777777" w:rsidR="00E318D1" w:rsidRPr="00134D54" w:rsidRDefault="00E318D1" w:rsidP="00E318D1">
      <w:pPr>
        <w:pStyle w:val="Textonotapie"/>
        <w:rPr>
          <w:rFonts w:ascii="Montserrat" w:hAnsi="Montserrat"/>
        </w:rPr>
      </w:pPr>
      <w:r w:rsidRPr="00134D54">
        <w:rPr>
          <w:rStyle w:val="Refdenotaalpie"/>
          <w:rFonts w:ascii="Montserrat" w:hAnsi="Montserrat"/>
          <w:sz w:val="16"/>
          <w:szCs w:val="16"/>
        </w:rPr>
        <w:footnoteRef/>
      </w:r>
      <w:r w:rsidRPr="00134D54">
        <w:rPr>
          <w:rFonts w:ascii="Montserrat" w:hAnsi="Montserrat"/>
          <w:sz w:val="16"/>
          <w:szCs w:val="16"/>
        </w:rPr>
        <w:t xml:space="preserve"> Con base en las notas del estado de actividades del SIAPA, obtenido en: </w:t>
      </w:r>
      <w:hyperlink r:id="rId3" w:history="1">
        <w:r w:rsidRPr="00134D54">
          <w:rPr>
            <w:rStyle w:val="Hipervnculo"/>
            <w:rFonts w:ascii="Montserrat" w:hAnsi="Montserrat"/>
            <w:sz w:val="16"/>
            <w:szCs w:val="16"/>
          </w:rPr>
          <w:t>https://siapa.gob.mx/transparencia/contabilidad-gubernamental</w:t>
        </w:r>
      </w:hyperlink>
    </w:p>
  </w:footnote>
  <w:footnote w:id="4">
    <w:p w14:paraId="230DFDB6" w14:textId="77777777" w:rsidR="00E318D1" w:rsidRPr="00134D54" w:rsidRDefault="00E318D1" w:rsidP="00E318D1">
      <w:pPr>
        <w:pStyle w:val="Textonotapie"/>
        <w:rPr>
          <w:rFonts w:ascii="Montserrat" w:hAnsi="Montserrat"/>
        </w:rPr>
      </w:pPr>
      <w:r w:rsidRPr="00134D54">
        <w:rPr>
          <w:rStyle w:val="Refdenotaalpie"/>
          <w:rFonts w:ascii="Montserrat" w:hAnsi="Montserrat"/>
          <w:sz w:val="16"/>
          <w:szCs w:val="16"/>
        </w:rPr>
        <w:footnoteRef/>
      </w:r>
      <w:r w:rsidRPr="00134D54">
        <w:rPr>
          <w:rFonts w:ascii="Montserrat" w:hAnsi="Montserrat"/>
          <w:sz w:val="16"/>
          <w:szCs w:val="16"/>
        </w:rPr>
        <w:t xml:space="preserve"> Con base en las notas del estado de actividades del SIAPA, obtenido en: </w:t>
      </w:r>
      <w:hyperlink r:id="rId4" w:history="1">
        <w:r w:rsidRPr="00134D54">
          <w:rPr>
            <w:rStyle w:val="Hipervnculo"/>
            <w:rFonts w:ascii="Montserrat" w:hAnsi="Montserrat"/>
            <w:sz w:val="16"/>
            <w:szCs w:val="16"/>
          </w:rPr>
          <w:t>https://siapa.gob.mx/transparencia/contabilidad-gubernamental</w:t>
        </w:r>
      </w:hyperlink>
    </w:p>
  </w:footnote>
  <w:footnote w:id="5">
    <w:p w14:paraId="6ACAE54A" w14:textId="77777777" w:rsidR="00E318D1" w:rsidRDefault="00E318D1" w:rsidP="00E318D1">
      <w:pPr>
        <w:pStyle w:val="Textonotapie"/>
      </w:pPr>
      <w:r>
        <w:rPr>
          <w:rStyle w:val="Refdenotaalpie"/>
        </w:rPr>
        <w:footnoteRef/>
      </w:r>
      <w:r>
        <w:t xml:space="preserve"> Todas </w:t>
      </w:r>
      <w:r>
        <w:rPr>
          <w:rFonts w:ascii="Montserrat" w:hAnsi="Montserrat"/>
          <w:kern w:val="0"/>
          <w:sz w:val="16"/>
          <w:szCs w:val="16"/>
          <w14:ligatures w14:val="none"/>
        </w:rPr>
        <w:t>las cantidades monetarias están expresadas en millones de pesos y pueden no coincidir con los documentos originales debido al redondeo de las cantidades.</w:t>
      </w:r>
    </w:p>
  </w:footnote>
  <w:footnote w:id="6">
    <w:p w14:paraId="04CB2E3D" w14:textId="77777777" w:rsidR="00E318D1" w:rsidRPr="008A2D1A" w:rsidRDefault="00E318D1" w:rsidP="00E318D1">
      <w:pPr>
        <w:pStyle w:val="Textonotapie"/>
        <w:rPr>
          <w:rFonts w:ascii="Montserrat" w:hAnsi="Montserrat"/>
          <w:sz w:val="16"/>
          <w:szCs w:val="16"/>
        </w:rPr>
      </w:pPr>
      <w:r>
        <w:rPr>
          <w:rStyle w:val="Refdenotaalpie"/>
        </w:rPr>
        <w:footnoteRef/>
      </w:r>
      <w:r>
        <w:t xml:space="preserve"> </w:t>
      </w:r>
      <w:r w:rsidRPr="008A2D1A">
        <w:rPr>
          <w:rFonts w:ascii="Montserrat" w:hAnsi="Montserrat"/>
          <w:sz w:val="16"/>
          <w:szCs w:val="16"/>
        </w:rPr>
        <w:t xml:space="preserve">Consultados en: </w:t>
      </w:r>
      <w:hyperlink r:id="rId5" w:history="1">
        <w:r w:rsidRPr="008A2D1A">
          <w:rPr>
            <w:rStyle w:val="Hipervnculo"/>
            <w:rFonts w:ascii="Montserrat" w:hAnsi="Montserrat"/>
            <w:sz w:val="16"/>
            <w:szCs w:val="16"/>
          </w:rPr>
          <w:t>https://www.siapa.gob.mx/transparencia/contabilidad-gubernamental-estado-de-actividades-2020</w:t>
        </w:r>
      </w:hyperlink>
      <w:r w:rsidRPr="008A2D1A">
        <w:rPr>
          <w:rFonts w:ascii="Montserrat" w:hAnsi="Montserrat"/>
          <w:sz w:val="16"/>
          <w:szCs w:val="16"/>
        </w:rPr>
        <w:t xml:space="preserve"> y</w:t>
      </w:r>
    </w:p>
    <w:p w14:paraId="01B9926F" w14:textId="77777777" w:rsidR="00E318D1" w:rsidRDefault="00000000" w:rsidP="00E318D1">
      <w:pPr>
        <w:pStyle w:val="Textonotapie"/>
      </w:pPr>
      <w:hyperlink r:id="rId6" w:history="1">
        <w:r w:rsidR="00E318D1" w:rsidRPr="008A2D1A">
          <w:rPr>
            <w:rStyle w:val="Hipervnculo"/>
            <w:rFonts w:ascii="Montserrat" w:hAnsi="Montserrat"/>
            <w:sz w:val="16"/>
            <w:szCs w:val="16"/>
          </w:rPr>
          <w:t>https://www.siapa.gob.mx/transparencia/los-estados-financieros-mensuales-correspondientes-al-2022</w:t>
        </w:r>
      </w:hyperlink>
    </w:p>
  </w:footnote>
  <w:footnote w:id="7">
    <w:p w14:paraId="47336F9C" w14:textId="77777777" w:rsidR="00E318D1" w:rsidRPr="00996ED2" w:rsidRDefault="00E318D1" w:rsidP="00E318D1">
      <w:pPr>
        <w:pStyle w:val="Textonotapie"/>
        <w:rPr>
          <w:rFonts w:ascii="Montserrat" w:hAnsi="Montserrat"/>
          <w:sz w:val="16"/>
          <w:szCs w:val="16"/>
        </w:rPr>
      </w:pPr>
      <w:r w:rsidRPr="00996ED2">
        <w:rPr>
          <w:rStyle w:val="Refdenotaalpie"/>
          <w:rFonts w:ascii="Montserrat" w:hAnsi="Montserrat"/>
          <w:sz w:val="16"/>
          <w:szCs w:val="16"/>
        </w:rPr>
        <w:footnoteRef/>
      </w:r>
      <w:r w:rsidRPr="00996ED2">
        <w:rPr>
          <w:rFonts w:ascii="Montserrat" w:hAnsi="Montserrat"/>
          <w:sz w:val="16"/>
          <w:szCs w:val="16"/>
        </w:rPr>
        <w:t xml:space="preserve"> Con base en las notas de</w:t>
      </w:r>
      <w:r>
        <w:rPr>
          <w:rFonts w:ascii="Montserrat" w:hAnsi="Montserrat"/>
          <w:sz w:val="16"/>
          <w:szCs w:val="16"/>
        </w:rPr>
        <w:t>l</w:t>
      </w:r>
      <w:r w:rsidRPr="00996ED2">
        <w:rPr>
          <w:rFonts w:ascii="Montserrat" w:hAnsi="Montserrat"/>
          <w:sz w:val="16"/>
          <w:szCs w:val="16"/>
        </w:rPr>
        <w:t xml:space="preserve"> estado de situación financiera del S</w:t>
      </w:r>
      <w:r>
        <w:rPr>
          <w:rFonts w:ascii="Montserrat" w:hAnsi="Montserrat"/>
          <w:sz w:val="16"/>
          <w:szCs w:val="16"/>
        </w:rPr>
        <w:t>IAPA</w:t>
      </w:r>
      <w:r w:rsidRPr="00996ED2">
        <w:rPr>
          <w:rFonts w:ascii="Montserrat" w:hAnsi="Montserrat"/>
          <w:sz w:val="16"/>
          <w:szCs w:val="16"/>
        </w:rPr>
        <w:t>, obtenido en:</w:t>
      </w:r>
      <w:r>
        <w:rPr>
          <w:rFonts w:ascii="Montserrat" w:hAnsi="Montserrat"/>
          <w:sz w:val="16"/>
          <w:szCs w:val="16"/>
        </w:rPr>
        <w:t xml:space="preserve"> </w:t>
      </w:r>
      <w:hyperlink r:id="rId7" w:history="1">
        <w:r w:rsidRPr="00134D54">
          <w:rPr>
            <w:rStyle w:val="Hipervnculo"/>
            <w:rFonts w:ascii="Montserrat" w:hAnsi="Montserrat"/>
            <w:sz w:val="16"/>
            <w:szCs w:val="16"/>
          </w:rPr>
          <w:t>https://siapa.gob.mx/transparencia/contabilidad-gubernamental</w:t>
        </w:r>
      </w:hyperlink>
    </w:p>
  </w:footnote>
  <w:footnote w:id="8">
    <w:p w14:paraId="1B4D91DD" w14:textId="77777777" w:rsidR="00E318D1" w:rsidRDefault="00E318D1" w:rsidP="00E318D1">
      <w:pPr>
        <w:pStyle w:val="Textonotapie"/>
      </w:pPr>
      <w:r>
        <w:rPr>
          <w:rStyle w:val="Refdenotaalpie"/>
        </w:rPr>
        <w:footnoteRef/>
      </w:r>
      <w:r>
        <w:t xml:space="preserve"> </w:t>
      </w:r>
      <w:r w:rsidRPr="00996ED2">
        <w:rPr>
          <w:rFonts w:ascii="Montserrat" w:hAnsi="Montserrat"/>
          <w:sz w:val="16"/>
          <w:szCs w:val="16"/>
        </w:rPr>
        <w:t>Con base en las notas de</w:t>
      </w:r>
      <w:r>
        <w:rPr>
          <w:rFonts w:ascii="Montserrat" w:hAnsi="Montserrat"/>
          <w:sz w:val="16"/>
          <w:szCs w:val="16"/>
        </w:rPr>
        <w:t>l</w:t>
      </w:r>
      <w:r w:rsidRPr="00996ED2">
        <w:rPr>
          <w:rFonts w:ascii="Montserrat" w:hAnsi="Montserrat"/>
          <w:sz w:val="16"/>
          <w:szCs w:val="16"/>
        </w:rPr>
        <w:t xml:space="preserve"> estado de situación financiera del S</w:t>
      </w:r>
      <w:r>
        <w:rPr>
          <w:rFonts w:ascii="Montserrat" w:hAnsi="Montserrat"/>
          <w:sz w:val="16"/>
          <w:szCs w:val="16"/>
        </w:rPr>
        <w:t>IAPA</w:t>
      </w:r>
      <w:r w:rsidRPr="00996ED2">
        <w:rPr>
          <w:rFonts w:ascii="Montserrat" w:hAnsi="Montserrat"/>
          <w:sz w:val="16"/>
          <w:szCs w:val="16"/>
        </w:rPr>
        <w:t>, obtenido en:</w:t>
      </w:r>
      <w:r>
        <w:rPr>
          <w:rFonts w:ascii="Montserrat" w:hAnsi="Montserrat"/>
          <w:sz w:val="16"/>
          <w:szCs w:val="16"/>
        </w:rPr>
        <w:t xml:space="preserve"> </w:t>
      </w:r>
      <w:hyperlink r:id="rId8" w:history="1">
        <w:r w:rsidRPr="00134D54">
          <w:rPr>
            <w:rStyle w:val="Hipervnculo"/>
            <w:rFonts w:ascii="Montserrat" w:hAnsi="Montserrat"/>
            <w:sz w:val="16"/>
            <w:szCs w:val="16"/>
          </w:rPr>
          <w:t>https://siapa.gob.mx/transparencia/contabilidad-gubernamental</w:t>
        </w:r>
      </w:hyperlink>
    </w:p>
  </w:footnote>
  <w:footnote w:id="9">
    <w:p w14:paraId="09E17BC4" w14:textId="7B4DC6EA" w:rsidR="00E318D1" w:rsidRDefault="00E318D1" w:rsidP="00E318D1">
      <w:pPr>
        <w:pStyle w:val="Textonotapie"/>
      </w:pPr>
      <w:r>
        <w:rPr>
          <w:rStyle w:val="Refdenotaalpie"/>
        </w:rPr>
        <w:footnoteRef/>
      </w:r>
      <w:r>
        <w:t xml:space="preserve"> </w:t>
      </w:r>
      <w:r w:rsidRPr="00996ED2">
        <w:rPr>
          <w:rFonts w:ascii="Montserrat" w:hAnsi="Montserrat"/>
          <w:sz w:val="16"/>
          <w:szCs w:val="16"/>
        </w:rPr>
        <w:t>Con base en las notas de</w:t>
      </w:r>
      <w:r>
        <w:rPr>
          <w:rFonts w:ascii="Montserrat" w:hAnsi="Montserrat"/>
          <w:sz w:val="16"/>
          <w:szCs w:val="16"/>
        </w:rPr>
        <w:t>l</w:t>
      </w:r>
      <w:r w:rsidRPr="00996ED2">
        <w:rPr>
          <w:rFonts w:ascii="Montserrat" w:hAnsi="Montserrat"/>
          <w:sz w:val="16"/>
          <w:szCs w:val="16"/>
        </w:rPr>
        <w:t xml:space="preserve"> estado de situación financiera del S</w:t>
      </w:r>
      <w:r>
        <w:rPr>
          <w:rFonts w:ascii="Montserrat" w:hAnsi="Montserrat"/>
          <w:sz w:val="16"/>
          <w:szCs w:val="16"/>
        </w:rPr>
        <w:t>IAPA</w:t>
      </w:r>
      <w:r w:rsidRPr="00996ED2">
        <w:rPr>
          <w:rFonts w:ascii="Montserrat" w:hAnsi="Montserrat"/>
          <w:sz w:val="16"/>
          <w:szCs w:val="16"/>
        </w:rPr>
        <w:t>, obtenido en:</w:t>
      </w:r>
      <w:r>
        <w:rPr>
          <w:rFonts w:ascii="Montserrat" w:hAnsi="Montserrat"/>
          <w:sz w:val="16"/>
          <w:szCs w:val="16"/>
        </w:rPr>
        <w:t xml:space="preserve"> </w:t>
      </w:r>
      <w:hyperlink r:id="rId9" w:history="1">
        <w:r w:rsidRPr="00134D54">
          <w:rPr>
            <w:rStyle w:val="Hipervnculo"/>
            <w:rFonts w:ascii="Montserrat" w:hAnsi="Montserrat"/>
            <w:sz w:val="16"/>
            <w:szCs w:val="16"/>
          </w:rPr>
          <w:t>https://siapa.gob.mx/transparencia/contabilidad-gubernamental</w:t>
        </w:r>
      </w:hyperlink>
    </w:p>
  </w:footnote>
  <w:footnote w:id="10">
    <w:p w14:paraId="3C283327" w14:textId="4B3D6140" w:rsidR="00D77ACB" w:rsidRPr="00D77ACB" w:rsidRDefault="00D77ACB">
      <w:pPr>
        <w:pStyle w:val="Textonotapie"/>
        <w:rPr>
          <w:rFonts w:ascii="Montserrat" w:hAnsi="Montserrat"/>
          <w:sz w:val="16"/>
          <w:szCs w:val="16"/>
        </w:rPr>
      </w:pPr>
      <w:r w:rsidRPr="00D77ACB">
        <w:rPr>
          <w:rStyle w:val="Refdenotaalpie"/>
          <w:rFonts w:ascii="Montserrat" w:hAnsi="Montserrat"/>
          <w:sz w:val="16"/>
          <w:szCs w:val="16"/>
        </w:rPr>
        <w:footnoteRef/>
      </w:r>
      <w:r w:rsidRPr="00D77ACB">
        <w:rPr>
          <w:rFonts w:ascii="Montserrat" w:hAnsi="Montserrat"/>
          <w:sz w:val="16"/>
          <w:szCs w:val="16"/>
        </w:rPr>
        <w:t xml:space="preserve"> Con base en las notas del estado de situación financiera del SIAPA, obtenido en: </w:t>
      </w:r>
      <w:hyperlink r:id="rId10" w:history="1">
        <w:r w:rsidRPr="00D77ACB">
          <w:rPr>
            <w:rStyle w:val="Hipervnculo"/>
            <w:rFonts w:ascii="Montserrat" w:hAnsi="Montserrat"/>
            <w:sz w:val="16"/>
            <w:szCs w:val="16"/>
          </w:rPr>
          <w:t>https://siapa.gob.mx/transparencia/contabilidad-gubernamental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C119B" w14:textId="61C067E7" w:rsidR="001923D9" w:rsidRDefault="00C36D87" w:rsidP="00A40E17">
    <w:pPr>
      <w:pStyle w:val="Encabezado"/>
    </w:pPr>
    <w:r>
      <w:rPr>
        <w:noProof/>
        <w:lang w:val="es-MX" w:eastAsia="es-MX"/>
      </w:rPr>
      <w:drawing>
        <wp:inline distT="0" distB="0" distL="0" distR="0" wp14:anchorId="540FE649" wp14:editId="26172A59">
          <wp:extent cx="6334125" cy="771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0F4B"/>
    <w:multiLevelType w:val="hybridMultilevel"/>
    <w:tmpl w:val="7A0E0A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6807A7"/>
    <w:multiLevelType w:val="hybridMultilevel"/>
    <w:tmpl w:val="B64614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C97577"/>
    <w:multiLevelType w:val="hybridMultilevel"/>
    <w:tmpl w:val="F48C3C14"/>
    <w:lvl w:ilvl="0" w:tplc="59406380">
      <w:start w:val="1"/>
      <w:numFmt w:val="decimal"/>
      <w:lvlText w:val="I.%1."/>
      <w:lvlJc w:val="left"/>
      <w:pPr>
        <w:ind w:left="720" w:hanging="360"/>
      </w:pPr>
      <w:rPr>
        <w:b/>
        <w:sz w:val="22"/>
        <w:szCs w:val="22"/>
      </w:rPr>
    </w:lvl>
    <w:lvl w:ilvl="1" w:tplc="F58A55AE">
      <w:start w:val="1"/>
      <w:numFmt w:val="lowerLetter"/>
      <w:lvlText w:val="%2)"/>
      <w:lvlJc w:val="left"/>
      <w:pPr>
        <w:ind w:left="1440" w:hanging="360"/>
      </w:pPr>
    </w:lvl>
    <w:lvl w:ilvl="2" w:tplc="396AE0B0">
      <w:start w:val="1"/>
      <w:numFmt w:val="upperRoman"/>
      <w:lvlText w:val="%3."/>
      <w:lvlJc w:val="left"/>
      <w:pPr>
        <w:ind w:left="2700" w:hanging="72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5373A30"/>
    <w:multiLevelType w:val="hybridMultilevel"/>
    <w:tmpl w:val="FE5489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51004A"/>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4E4DEA"/>
    <w:multiLevelType w:val="hybridMultilevel"/>
    <w:tmpl w:val="45AC23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0C6A7B"/>
    <w:multiLevelType w:val="hybridMultilevel"/>
    <w:tmpl w:val="AA0653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070B02"/>
    <w:multiLevelType w:val="hybridMultilevel"/>
    <w:tmpl w:val="1B6E9C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7F3F6B"/>
    <w:multiLevelType w:val="hybridMultilevel"/>
    <w:tmpl w:val="76EA7F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28468B"/>
    <w:multiLevelType w:val="hybridMultilevel"/>
    <w:tmpl w:val="2B3E582E"/>
    <w:lvl w:ilvl="0" w:tplc="FFFFFFFF">
      <w:start w:val="1"/>
      <w:numFmt w:val="lowerLetter"/>
      <w:lvlText w:val="%1)"/>
      <w:lvlJc w:val="left"/>
      <w:pPr>
        <w:ind w:left="720" w:hanging="360"/>
      </w:pPr>
    </w:lvl>
    <w:lvl w:ilvl="1" w:tplc="77AEA9C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5064C5"/>
    <w:multiLevelType w:val="hybridMultilevel"/>
    <w:tmpl w:val="552A9D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DA3A62"/>
    <w:multiLevelType w:val="hybridMultilevel"/>
    <w:tmpl w:val="74E02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EC6AE8"/>
    <w:multiLevelType w:val="hybridMultilevel"/>
    <w:tmpl w:val="4768D9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7015BB"/>
    <w:multiLevelType w:val="hybridMultilevel"/>
    <w:tmpl w:val="C5CCC0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DE08AE"/>
    <w:multiLevelType w:val="hybridMultilevel"/>
    <w:tmpl w:val="7CF2F698"/>
    <w:lvl w:ilvl="0" w:tplc="4E3E29CE">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1C3625"/>
    <w:multiLevelType w:val="hybridMultilevel"/>
    <w:tmpl w:val="EE6ADA56"/>
    <w:lvl w:ilvl="0" w:tplc="2FB23D16">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6" w15:restartNumberingAfterBreak="0">
    <w:nsid w:val="35CE57F5"/>
    <w:multiLevelType w:val="hybridMultilevel"/>
    <w:tmpl w:val="F4307962"/>
    <w:lvl w:ilvl="0" w:tplc="559CC5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9B1B30"/>
    <w:multiLevelType w:val="hybridMultilevel"/>
    <w:tmpl w:val="47C84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C14ED4"/>
    <w:multiLevelType w:val="hybridMultilevel"/>
    <w:tmpl w:val="FA66D1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660C20"/>
    <w:multiLevelType w:val="hybridMultilevel"/>
    <w:tmpl w:val="A35ED888"/>
    <w:lvl w:ilvl="0" w:tplc="080A0017">
      <w:start w:val="1"/>
      <w:numFmt w:val="lowerLetter"/>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1925DA"/>
    <w:multiLevelType w:val="hybridMultilevel"/>
    <w:tmpl w:val="6E30882E"/>
    <w:lvl w:ilvl="0" w:tplc="F618A2BC">
      <w:start w:val="1"/>
      <w:numFmt w:val="lowerLetter"/>
      <w:lvlText w:val="%1)"/>
      <w:lvlJc w:val="left"/>
      <w:pPr>
        <w:ind w:left="785"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3D2254"/>
    <w:multiLevelType w:val="hybridMultilevel"/>
    <w:tmpl w:val="350A4E92"/>
    <w:lvl w:ilvl="0" w:tplc="6694A4F2">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F54C74"/>
    <w:multiLevelType w:val="hybridMultilevel"/>
    <w:tmpl w:val="A29E0F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061D72"/>
    <w:multiLevelType w:val="hybridMultilevel"/>
    <w:tmpl w:val="4B883966"/>
    <w:lvl w:ilvl="0" w:tplc="BF2EFE2C">
      <w:start w:val="1"/>
      <w:numFmt w:val="lowerLetter"/>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1660C3D"/>
    <w:multiLevelType w:val="hybridMultilevel"/>
    <w:tmpl w:val="5B264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D04427"/>
    <w:multiLevelType w:val="hybridMultilevel"/>
    <w:tmpl w:val="20E8B79E"/>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B7740C"/>
    <w:multiLevelType w:val="hybridMultilevel"/>
    <w:tmpl w:val="A6EE78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D875C7"/>
    <w:multiLevelType w:val="hybridMultilevel"/>
    <w:tmpl w:val="62C45BB0"/>
    <w:lvl w:ilvl="0" w:tplc="080A001B">
      <w:start w:val="1"/>
      <w:numFmt w:val="lowerRoman"/>
      <w:lvlText w:val="%1."/>
      <w:lvlJc w:val="righ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8" w15:restartNumberingAfterBreak="0">
    <w:nsid w:val="635448CA"/>
    <w:multiLevelType w:val="hybridMultilevel"/>
    <w:tmpl w:val="4CE8C6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05666A"/>
    <w:multiLevelType w:val="hybridMultilevel"/>
    <w:tmpl w:val="D794CB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64752D"/>
    <w:multiLevelType w:val="hybridMultilevel"/>
    <w:tmpl w:val="31723DEC"/>
    <w:lvl w:ilvl="0" w:tplc="31668F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4E6DDE"/>
    <w:multiLevelType w:val="hybridMultilevel"/>
    <w:tmpl w:val="F1749A4C"/>
    <w:lvl w:ilvl="0" w:tplc="22080D6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E42DDE"/>
    <w:multiLevelType w:val="hybridMultilevel"/>
    <w:tmpl w:val="2FE00F08"/>
    <w:lvl w:ilvl="0" w:tplc="6A84CF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F65DC4"/>
    <w:multiLevelType w:val="hybridMultilevel"/>
    <w:tmpl w:val="2548A3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E4220FB"/>
    <w:multiLevelType w:val="hybridMultilevel"/>
    <w:tmpl w:val="1F068C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BE1D6B"/>
    <w:multiLevelType w:val="hybridMultilevel"/>
    <w:tmpl w:val="95182816"/>
    <w:lvl w:ilvl="0" w:tplc="080A000F">
      <w:start w:val="1"/>
      <w:numFmt w:val="decimal"/>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6" w15:restartNumberingAfterBreak="0">
    <w:nsid w:val="70F77A81"/>
    <w:multiLevelType w:val="hybridMultilevel"/>
    <w:tmpl w:val="04069FCE"/>
    <w:lvl w:ilvl="0" w:tplc="559A68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36D70B1"/>
    <w:multiLevelType w:val="hybridMultilevel"/>
    <w:tmpl w:val="091A68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5A336D7"/>
    <w:multiLevelType w:val="hybridMultilevel"/>
    <w:tmpl w:val="FE3041E8"/>
    <w:lvl w:ilvl="0" w:tplc="6C86E74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7571148"/>
    <w:multiLevelType w:val="hybridMultilevel"/>
    <w:tmpl w:val="AFDAAC62"/>
    <w:lvl w:ilvl="0" w:tplc="7AF6BB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AFC575F"/>
    <w:multiLevelType w:val="hybridMultilevel"/>
    <w:tmpl w:val="4ABA42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BC346A7"/>
    <w:multiLevelType w:val="hybridMultilevel"/>
    <w:tmpl w:val="842884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EA16C5"/>
    <w:multiLevelType w:val="hybridMultilevel"/>
    <w:tmpl w:val="A3E07994"/>
    <w:lvl w:ilvl="0" w:tplc="F40633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num w:numId="1" w16cid:durableId="1553493094">
    <w:abstractNumId w:val="26"/>
  </w:num>
  <w:num w:numId="2" w16cid:durableId="1435856641">
    <w:abstractNumId w:val="19"/>
  </w:num>
  <w:num w:numId="3" w16cid:durableId="1080516975">
    <w:abstractNumId w:val="23"/>
  </w:num>
  <w:num w:numId="4" w16cid:durableId="1243687442">
    <w:abstractNumId w:val="27"/>
  </w:num>
  <w:num w:numId="5" w16cid:durableId="529688167">
    <w:abstractNumId w:val="25"/>
  </w:num>
  <w:num w:numId="6" w16cid:durableId="1106926184">
    <w:abstractNumId w:val="42"/>
  </w:num>
  <w:num w:numId="7" w16cid:durableId="1972516705">
    <w:abstractNumId w:val="28"/>
  </w:num>
  <w:num w:numId="8" w16cid:durableId="1898319008">
    <w:abstractNumId w:val="38"/>
  </w:num>
  <w:num w:numId="9" w16cid:durableId="803546533">
    <w:abstractNumId w:val="24"/>
  </w:num>
  <w:num w:numId="10" w16cid:durableId="17280718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4577595">
    <w:abstractNumId w:val="12"/>
  </w:num>
  <w:num w:numId="12" w16cid:durableId="1858079807">
    <w:abstractNumId w:val="9"/>
  </w:num>
  <w:num w:numId="13" w16cid:durableId="430704853">
    <w:abstractNumId w:val="15"/>
  </w:num>
  <w:num w:numId="14" w16cid:durableId="408312050">
    <w:abstractNumId w:val="41"/>
  </w:num>
  <w:num w:numId="15" w16cid:durableId="1423792779">
    <w:abstractNumId w:val="40"/>
  </w:num>
  <w:num w:numId="16" w16cid:durableId="1429428346">
    <w:abstractNumId w:val="6"/>
  </w:num>
  <w:num w:numId="17" w16cid:durableId="2117822685">
    <w:abstractNumId w:val="4"/>
  </w:num>
  <w:num w:numId="18" w16cid:durableId="373966133">
    <w:abstractNumId w:val="35"/>
  </w:num>
  <w:num w:numId="19" w16cid:durableId="918634345">
    <w:abstractNumId w:val="8"/>
  </w:num>
  <w:num w:numId="20" w16cid:durableId="229854100">
    <w:abstractNumId w:val="10"/>
  </w:num>
  <w:num w:numId="21" w16cid:durableId="394008219">
    <w:abstractNumId w:val="13"/>
  </w:num>
  <w:num w:numId="22" w16cid:durableId="358775600">
    <w:abstractNumId w:val="20"/>
  </w:num>
  <w:num w:numId="23" w16cid:durableId="205415204">
    <w:abstractNumId w:val="2"/>
  </w:num>
  <w:num w:numId="24" w16cid:durableId="1946693884">
    <w:abstractNumId w:val="3"/>
  </w:num>
  <w:num w:numId="25" w16cid:durableId="1189098116">
    <w:abstractNumId w:val="0"/>
  </w:num>
  <w:num w:numId="26" w16cid:durableId="936867904">
    <w:abstractNumId w:val="18"/>
  </w:num>
  <w:num w:numId="27" w16cid:durableId="2021544341">
    <w:abstractNumId w:val="17"/>
  </w:num>
  <w:num w:numId="28" w16cid:durableId="910314222">
    <w:abstractNumId w:val="1"/>
  </w:num>
  <w:num w:numId="29" w16cid:durableId="1060059487">
    <w:abstractNumId w:val="36"/>
  </w:num>
  <w:num w:numId="30" w16cid:durableId="1756197461">
    <w:abstractNumId w:val="37"/>
  </w:num>
  <w:num w:numId="31" w16cid:durableId="329335457">
    <w:abstractNumId w:val="29"/>
  </w:num>
  <w:num w:numId="32" w16cid:durableId="190535725">
    <w:abstractNumId w:val="7"/>
  </w:num>
  <w:num w:numId="33" w16cid:durableId="323095732">
    <w:abstractNumId w:val="11"/>
  </w:num>
  <w:num w:numId="34" w16cid:durableId="1699350381">
    <w:abstractNumId w:val="34"/>
  </w:num>
  <w:num w:numId="35" w16cid:durableId="1982223589">
    <w:abstractNumId w:val="33"/>
  </w:num>
  <w:num w:numId="36" w16cid:durableId="363139944">
    <w:abstractNumId w:val="16"/>
  </w:num>
  <w:num w:numId="37" w16cid:durableId="950622627">
    <w:abstractNumId w:val="31"/>
  </w:num>
  <w:num w:numId="38" w16cid:durableId="1348752300">
    <w:abstractNumId w:val="32"/>
  </w:num>
  <w:num w:numId="39" w16cid:durableId="797337454">
    <w:abstractNumId w:val="5"/>
  </w:num>
  <w:num w:numId="40" w16cid:durableId="700714867">
    <w:abstractNumId w:val="22"/>
  </w:num>
  <w:num w:numId="41" w16cid:durableId="718431840">
    <w:abstractNumId w:val="21"/>
  </w:num>
  <w:num w:numId="42" w16cid:durableId="1220434882">
    <w:abstractNumId w:val="39"/>
  </w:num>
  <w:num w:numId="43" w16cid:durableId="196815511">
    <w:abstractNumId w:val="14"/>
  </w:num>
  <w:num w:numId="44" w16cid:durableId="4539832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17"/>
    <w:rsid w:val="00000927"/>
    <w:rsid w:val="00004473"/>
    <w:rsid w:val="000142D3"/>
    <w:rsid w:val="000178AB"/>
    <w:rsid w:val="00021F32"/>
    <w:rsid w:val="0003370C"/>
    <w:rsid w:val="000364BE"/>
    <w:rsid w:val="0003653C"/>
    <w:rsid w:val="00036F47"/>
    <w:rsid w:val="00040F06"/>
    <w:rsid w:val="00050802"/>
    <w:rsid w:val="0005706D"/>
    <w:rsid w:val="000721ED"/>
    <w:rsid w:val="00076661"/>
    <w:rsid w:val="00081B40"/>
    <w:rsid w:val="000869AB"/>
    <w:rsid w:val="00086F13"/>
    <w:rsid w:val="000A3BD3"/>
    <w:rsid w:val="000A5828"/>
    <w:rsid w:val="000B190D"/>
    <w:rsid w:val="000B63FB"/>
    <w:rsid w:val="000B7846"/>
    <w:rsid w:val="000C2CA6"/>
    <w:rsid w:val="000D4651"/>
    <w:rsid w:val="000D5B63"/>
    <w:rsid w:val="000E3AFD"/>
    <w:rsid w:val="000E5BE5"/>
    <w:rsid w:val="000E663C"/>
    <w:rsid w:val="000F348D"/>
    <w:rsid w:val="000F5341"/>
    <w:rsid w:val="00105933"/>
    <w:rsid w:val="00105AC3"/>
    <w:rsid w:val="0010636C"/>
    <w:rsid w:val="0011350A"/>
    <w:rsid w:val="0011563F"/>
    <w:rsid w:val="0012224A"/>
    <w:rsid w:val="00123B72"/>
    <w:rsid w:val="001269EE"/>
    <w:rsid w:val="00142FD2"/>
    <w:rsid w:val="001513BB"/>
    <w:rsid w:val="00177408"/>
    <w:rsid w:val="00182F44"/>
    <w:rsid w:val="00186882"/>
    <w:rsid w:val="00190B6C"/>
    <w:rsid w:val="001923D9"/>
    <w:rsid w:val="00197084"/>
    <w:rsid w:val="001A0C9B"/>
    <w:rsid w:val="001A1982"/>
    <w:rsid w:val="001A3FBC"/>
    <w:rsid w:val="001B1123"/>
    <w:rsid w:val="001B1606"/>
    <w:rsid w:val="001C5381"/>
    <w:rsid w:val="001C62DC"/>
    <w:rsid w:val="001D2C77"/>
    <w:rsid w:val="001E2C1B"/>
    <w:rsid w:val="001E4F1A"/>
    <w:rsid w:val="001F2540"/>
    <w:rsid w:val="002013EC"/>
    <w:rsid w:val="00204079"/>
    <w:rsid w:val="002048A8"/>
    <w:rsid w:val="00217501"/>
    <w:rsid w:val="00222807"/>
    <w:rsid w:val="00225748"/>
    <w:rsid w:val="00230E9B"/>
    <w:rsid w:val="00233792"/>
    <w:rsid w:val="00242F56"/>
    <w:rsid w:val="00246327"/>
    <w:rsid w:val="0025172A"/>
    <w:rsid w:val="00266D1C"/>
    <w:rsid w:val="0027329D"/>
    <w:rsid w:val="002740F2"/>
    <w:rsid w:val="00280F80"/>
    <w:rsid w:val="002D2494"/>
    <w:rsid w:val="002D70F5"/>
    <w:rsid w:val="002E2761"/>
    <w:rsid w:val="002E30A3"/>
    <w:rsid w:val="002E6DDC"/>
    <w:rsid w:val="002F03F3"/>
    <w:rsid w:val="002F5DB5"/>
    <w:rsid w:val="00301323"/>
    <w:rsid w:val="0030568E"/>
    <w:rsid w:val="00306B14"/>
    <w:rsid w:val="0031050C"/>
    <w:rsid w:val="00317868"/>
    <w:rsid w:val="00322277"/>
    <w:rsid w:val="0032672A"/>
    <w:rsid w:val="00335687"/>
    <w:rsid w:val="00341418"/>
    <w:rsid w:val="00350D53"/>
    <w:rsid w:val="00351A1E"/>
    <w:rsid w:val="003545EB"/>
    <w:rsid w:val="003617B9"/>
    <w:rsid w:val="003656DA"/>
    <w:rsid w:val="00367C89"/>
    <w:rsid w:val="00381493"/>
    <w:rsid w:val="003956BE"/>
    <w:rsid w:val="003A00E9"/>
    <w:rsid w:val="003A1AA7"/>
    <w:rsid w:val="003A291E"/>
    <w:rsid w:val="003B2029"/>
    <w:rsid w:val="003C1962"/>
    <w:rsid w:val="003C6C71"/>
    <w:rsid w:val="003D0438"/>
    <w:rsid w:val="003F5772"/>
    <w:rsid w:val="003F644F"/>
    <w:rsid w:val="00405733"/>
    <w:rsid w:val="00411079"/>
    <w:rsid w:val="0041777F"/>
    <w:rsid w:val="00420FEC"/>
    <w:rsid w:val="004300D6"/>
    <w:rsid w:val="00446F9F"/>
    <w:rsid w:val="004520CF"/>
    <w:rsid w:val="00464A9B"/>
    <w:rsid w:val="00466D21"/>
    <w:rsid w:val="00470445"/>
    <w:rsid w:val="00471DA0"/>
    <w:rsid w:val="004750A5"/>
    <w:rsid w:val="00476F75"/>
    <w:rsid w:val="00477F10"/>
    <w:rsid w:val="00482086"/>
    <w:rsid w:val="00482388"/>
    <w:rsid w:val="00482D32"/>
    <w:rsid w:val="0049123F"/>
    <w:rsid w:val="004929A5"/>
    <w:rsid w:val="004A437F"/>
    <w:rsid w:val="004A5718"/>
    <w:rsid w:val="004B3AE9"/>
    <w:rsid w:val="004C22B2"/>
    <w:rsid w:val="004C2D64"/>
    <w:rsid w:val="004C6432"/>
    <w:rsid w:val="004D2FAF"/>
    <w:rsid w:val="004E5378"/>
    <w:rsid w:val="004F15AD"/>
    <w:rsid w:val="004F254D"/>
    <w:rsid w:val="004F3C74"/>
    <w:rsid w:val="00506AA2"/>
    <w:rsid w:val="00520629"/>
    <w:rsid w:val="005442E3"/>
    <w:rsid w:val="0054785F"/>
    <w:rsid w:val="0055548C"/>
    <w:rsid w:val="00573BA7"/>
    <w:rsid w:val="00590A83"/>
    <w:rsid w:val="00590BFB"/>
    <w:rsid w:val="00597661"/>
    <w:rsid w:val="00597DFF"/>
    <w:rsid w:val="005A4B3E"/>
    <w:rsid w:val="005A73A7"/>
    <w:rsid w:val="005C0251"/>
    <w:rsid w:val="005C3664"/>
    <w:rsid w:val="005C5C25"/>
    <w:rsid w:val="005C6131"/>
    <w:rsid w:val="005D0F13"/>
    <w:rsid w:val="005D583B"/>
    <w:rsid w:val="005D5A52"/>
    <w:rsid w:val="005E7156"/>
    <w:rsid w:val="005F0367"/>
    <w:rsid w:val="005F3250"/>
    <w:rsid w:val="005F5372"/>
    <w:rsid w:val="00606291"/>
    <w:rsid w:val="0061114E"/>
    <w:rsid w:val="00613782"/>
    <w:rsid w:val="00614351"/>
    <w:rsid w:val="0061516F"/>
    <w:rsid w:val="006207C1"/>
    <w:rsid w:val="006229EB"/>
    <w:rsid w:val="0062320A"/>
    <w:rsid w:val="00624E7F"/>
    <w:rsid w:val="00632DAA"/>
    <w:rsid w:val="00643F93"/>
    <w:rsid w:val="00644FBE"/>
    <w:rsid w:val="0064630C"/>
    <w:rsid w:val="00654164"/>
    <w:rsid w:val="00672952"/>
    <w:rsid w:val="006748A0"/>
    <w:rsid w:val="00681E08"/>
    <w:rsid w:val="00682DBE"/>
    <w:rsid w:val="006830A8"/>
    <w:rsid w:val="006A2809"/>
    <w:rsid w:val="006A5235"/>
    <w:rsid w:val="006B6C86"/>
    <w:rsid w:val="006C0E9C"/>
    <w:rsid w:val="006C6F50"/>
    <w:rsid w:val="006D5EB7"/>
    <w:rsid w:val="006E11D4"/>
    <w:rsid w:val="006E13A9"/>
    <w:rsid w:val="006E71E0"/>
    <w:rsid w:val="006E73C3"/>
    <w:rsid w:val="006F0E91"/>
    <w:rsid w:val="006F3D89"/>
    <w:rsid w:val="006F748B"/>
    <w:rsid w:val="00701DED"/>
    <w:rsid w:val="00704247"/>
    <w:rsid w:val="00710417"/>
    <w:rsid w:val="00710E25"/>
    <w:rsid w:val="00712FBD"/>
    <w:rsid w:val="00714D6D"/>
    <w:rsid w:val="00715BDB"/>
    <w:rsid w:val="007217E8"/>
    <w:rsid w:val="00724052"/>
    <w:rsid w:val="00733D25"/>
    <w:rsid w:val="00741B28"/>
    <w:rsid w:val="007420B2"/>
    <w:rsid w:val="00744BCD"/>
    <w:rsid w:val="00750668"/>
    <w:rsid w:val="00753E5A"/>
    <w:rsid w:val="00772667"/>
    <w:rsid w:val="00772DE7"/>
    <w:rsid w:val="00773103"/>
    <w:rsid w:val="00773246"/>
    <w:rsid w:val="0078746C"/>
    <w:rsid w:val="0079043F"/>
    <w:rsid w:val="00796797"/>
    <w:rsid w:val="007A2454"/>
    <w:rsid w:val="007A7797"/>
    <w:rsid w:val="007B2090"/>
    <w:rsid w:val="007B2963"/>
    <w:rsid w:val="007B31E1"/>
    <w:rsid w:val="007B725A"/>
    <w:rsid w:val="007C18EF"/>
    <w:rsid w:val="007C2351"/>
    <w:rsid w:val="007C2882"/>
    <w:rsid w:val="007C667F"/>
    <w:rsid w:val="007D0E40"/>
    <w:rsid w:val="007E649F"/>
    <w:rsid w:val="007F12EB"/>
    <w:rsid w:val="0080289B"/>
    <w:rsid w:val="008043E2"/>
    <w:rsid w:val="008114D6"/>
    <w:rsid w:val="00821004"/>
    <w:rsid w:val="00823914"/>
    <w:rsid w:val="008327E4"/>
    <w:rsid w:val="00833446"/>
    <w:rsid w:val="00835CBC"/>
    <w:rsid w:val="00840465"/>
    <w:rsid w:val="00841AB2"/>
    <w:rsid w:val="008424C5"/>
    <w:rsid w:val="00851946"/>
    <w:rsid w:val="00854F59"/>
    <w:rsid w:val="00873B65"/>
    <w:rsid w:val="008741F6"/>
    <w:rsid w:val="00874C74"/>
    <w:rsid w:val="00875BB5"/>
    <w:rsid w:val="00884FC2"/>
    <w:rsid w:val="008904DF"/>
    <w:rsid w:val="00895991"/>
    <w:rsid w:val="008A3AFC"/>
    <w:rsid w:val="008B7F7E"/>
    <w:rsid w:val="008E16A1"/>
    <w:rsid w:val="008E377E"/>
    <w:rsid w:val="008F26D9"/>
    <w:rsid w:val="008F55BD"/>
    <w:rsid w:val="008F64A5"/>
    <w:rsid w:val="00907260"/>
    <w:rsid w:val="00914DBD"/>
    <w:rsid w:val="00920D37"/>
    <w:rsid w:val="00966220"/>
    <w:rsid w:val="00966A1E"/>
    <w:rsid w:val="009826AF"/>
    <w:rsid w:val="009864E9"/>
    <w:rsid w:val="00987BB2"/>
    <w:rsid w:val="009964FE"/>
    <w:rsid w:val="009A06A2"/>
    <w:rsid w:val="009A1390"/>
    <w:rsid w:val="009C319C"/>
    <w:rsid w:val="009D4E03"/>
    <w:rsid w:val="009E3F30"/>
    <w:rsid w:val="009F317E"/>
    <w:rsid w:val="009F395E"/>
    <w:rsid w:val="00A1369A"/>
    <w:rsid w:val="00A1642E"/>
    <w:rsid w:val="00A16B0D"/>
    <w:rsid w:val="00A40E17"/>
    <w:rsid w:val="00A46D2D"/>
    <w:rsid w:val="00A50025"/>
    <w:rsid w:val="00A573BA"/>
    <w:rsid w:val="00A631C7"/>
    <w:rsid w:val="00A6394B"/>
    <w:rsid w:val="00A67648"/>
    <w:rsid w:val="00A67C47"/>
    <w:rsid w:val="00A77274"/>
    <w:rsid w:val="00A778FA"/>
    <w:rsid w:val="00A83FAB"/>
    <w:rsid w:val="00A86274"/>
    <w:rsid w:val="00A91BD9"/>
    <w:rsid w:val="00A97EBC"/>
    <w:rsid w:val="00AA4A91"/>
    <w:rsid w:val="00AA5CCC"/>
    <w:rsid w:val="00AA6EFB"/>
    <w:rsid w:val="00AB022E"/>
    <w:rsid w:val="00AB1EBD"/>
    <w:rsid w:val="00AB2F1A"/>
    <w:rsid w:val="00AB3A81"/>
    <w:rsid w:val="00AB3F0C"/>
    <w:rsid w:val="00AC25CD"/>
    <w:rsid w:val="00AD1D91"/>
    <w:rsid w:val="00AE3A5F"/>
    <w:rsid w:val="00AE3B12"/>
    <w:rsid w:val="00AE650A"/>
    <w:rsid w:val="00AE6F7F"/>
    <w:rsid w:val="00AF0E3E"/>
    <w:rsid w:val="00AF282B"/>
    <w:rsid w:val="00AF5480"/>
    <w:rsid w:val="00B057CE"/>
    <w:rsid w:val="00B0598B"/>
    <w:rsid w:val="00B13FA5"/>
    <w:rsid w:val="00B22F69"/>
    <w:rsid w:val="00B24F26"/>
    <w:rsid w:val="00B3081E"/>
    <w:rsid w:val="00B36913"/>
    <w:rsid w:val="00B402FF"/>
    <w:rsid w:val="00B45F1A"/>
    <w:rsid w:val="00B46F62"/>
    <w:rsid w:val="00B54F39"/>
    <w:rsid w:val="00B5759B"/>
    <w:rsid w:val="00B6447E"/>
    <w:rsid w:val="00B660D0"/>
    <w:rsid w:val="00B71C47"/>
    <w:rsid w:val="00B73B85"/>
    <w:rsid w:val="00B75803"/>
    <w:rsid w:val="00B75911"/>
    <w:rsid w:val="00B75F10"/>
    <w:rsid w:val="00B76355"/>
    <w:rsid w:val="00B876BC"/>
    <w:rsid w:val="00B911FB"/>
    <w:rsid w:val="00B9256D"/>
    <w:rsid w:val="00B93D85"/>
    <w:rsid w:val="00BA094D"/>
    <w:rsid w:val="00BA1376"/>
    <w:rsid w:val="00BA320A"/>
    <w:rsid w:val="00BA5286"/>
    <w:rsid w:val="00BB4B7A"/>
    <w:rsid w:val="00BB5372"/>
    <w:rsid w:val="00BC336A"/>
    <w:rsid w:val="00BD5491"/>
    <w:rsid w:val="00BE350A"/>
    <w:rsid w:val="00BE43EB"/>
    <w:rsid w:val="00BE5F52"/>
    <w:rsid w:val="00BE6C92"/>
    <w:rsid w:val="00BF16AC"/>
    <w:rsid w:val="00BF1CB1"/>
    <w:rsid w:val="00BF2703"/>
    <w:rsid w:val="00BF783B"/>
    <w:rsid w:val="00C03663"/>
    <w:rsid w:val="00C22567"/>
    <w:rsid w:val="00C22D4A"/>
    <w:rsid w:val="00C3229C"/>
    <w:rsid w:val="00C36D87"/>
    <w:rsid w:val="00C3733F"/>
    <w:rsid w:val="00C40C35"/>
    <w:rsid w:val="00C53A6E"/>
    <w:rsid w:val="00C63392"/>
    <w:rsid w:val="00C63655"/>
    <w:rsid w:val="00C638A1"/>
    <w:rsid w:val="00C65778"/>
    <w:rsid w:val="00C72CCA"/>
    <w:rsid w:val="00C90DC8"/>
    <w:rsid w:val="00C91AB0"/>
    <w:rsid w:val="00C9500B"/>
    <w:rsid w:val="00CA3550"/>
    <w:rsid w:val="00CE1C7E"/>
    <w:rsid w:val="00CE5AED"/>
    <w:rsid w:val="00D03A71"/>
    <w:rsid w:val="00D03E36"/>
    <w:rsid w:val="00D07B68"/>
    <w:rsid w:val="00D127E4"/>
    <w:rsid w:val="00D201D3"/>
    <w:rsid w:val="00D25F51"/>
    <w:rsid w:val="00D263D3"/>
    <w:rsid w:val="00D27A77"/>
    <w:rsid w:val="00D31AF8"/>
    <w:rsid w:val="00D332E8"/>
    <w:rsid w:val="00D3423B"/>
    <w:rsid w:val="00D438A1"/>
    <w:rsid w:val="00D44160"/>
    <w:rsid w:val="00D568EB"/>
    <w:rsid w:val="00D6552D"/>
    <w:rsid w:val="00D668DD"/>
    <w:rsid w:val="00D7766F"/>
    <w:rsid w:val="00D77ACB"/>
    <w:rsid w:val="00D82C7B"/>
    <w:rsid w:val="00D8310E"/>
    <w:rsid w:val="00D85B41"/>
    <w:rsid w:val="00D95AFC"/>
    <w:rsid w:val="00D97F07"/>
    <w:rsid w:val="00DA0D09"/>
    <w:rsid w:val="00DA64CE"/>
    <w:rsid w:val="00DB190C"/>
    <w:rsid w:val="00DB1D41"/>
    <w:rsid w:val="00DC4F39"/>
    <w:rsid w:val="00DD1E7B"/>
    <w:rsid w:val="00DE5F06"/>
    <w:rsid w:val="00DF02A2"/>
    <w:rsid w:val="00DF16BE"/>
    <w:rsid w:val="00DF3456"/>
    <w:rsid w:val="00E0290A"/>
    <w:rsid w:val="00E12067"/>
    <w:rsid w:val="00E3041B"/>
    <w:rsid w:val="00E318D1"/>
    <w:rsid w:val="00E36C94"/>
    <w:rsid w:val="00E37ABF"/>
    <w:rsid w:val="00E458A9"/>
    <w:rsid w:val="00E6096F"/>
    <w:rsid w:val="00E60D52"/>
    <w:rsid w:val="00E6422E"/>
    <w:rsid w:val="00E71AFD"/>
    <w:rsid w:val="00E73B79"/>
    <w:rsid w:val="00E90051"/>
    <w:rsid w:val="00E93211"/>
    <w:rsid w:val="00E9433B"/>
    <w:rsid w:val="00E95091"/>
    <w:rsid w:val="00EA3355"/>
    <w:rsid w:val="00EA4DEC"/>
    <w:rsid w:val="00EA7426"/>
    <w:rsid w:val="00EB3CB6"/>
    <w:rsid w:val="00EB4EBF"/>
    <w:rsid w:val="00EB5459"/>
    <w:rsid w:val="00EB5DEB"/>
    <w:rsid w:val="00EC550A"/>
    <w:rsid w:val="00EC6AFC"/>
    <w:rsid w:val="00EC728D"/>
    <w:rsid w:val="00ED440D"/>
    <w:rsid w:val="00EE208E"/>
    <w:rsid w:val="00EE2220"/>
    <w:rsid w:val="00EE2A0B"/>
    <w:rsid w:val="00EE4CB9"/>
    <w:rsid w:val="00EE7E6F"/>
    <w:rsid w:val="00EF49F4"/>
    <w:rsid w:val="00EF7269"/>
    <w:rsid w:val="00EF74AE"/>
    <w:rsid w:val="00F01728"/>
    <w:rsid w:val="00F03E8A"/>
    <w:rsid w:val="00F06430"/>
    <w:rsid w:val="00F15132"/>
    <w:rsid w:val="00F174E2"/>
    <w:rsid w:val="00F20161"/>
    <w:rsid w:val="00F2197F"/>
    <w:rsid w:val="00F25D00"/>
    <w:rsid w:val="00F3049D"/>
    <w:rsid w:val="00F33EC3"/>
    <w:rsid w:val="00F44B30"/>
    <w:rsid w:val="00F45B8C"/>
    <w:rsid w:val="00F50F01"/>
    <w:rsid w:val="00F529E0"/>
    <w:rsid w:val="00F54F08"/>
    <w:rsid w:val="00F552F6"/>
    <w:rsid w:val="00F57B47"/>
    <w:rsid w:val="00F613EE"/>
    <w:rsid w:val="00F7622E"/>
    <w:rsid w:val="00F76E46"/>
    <w:rsid w:val="00F80F65"/>
    <w:rsid w:val="00F846A4"/>
    <w:rsid w:val="00F86F63"/>
    <w:rsid w:val="00F9135D"/>
    <w:rsid w:val="00FA25B1"/>
    <w:rsid w:val="00FB04A3"/>
    <w:rsid w:val="00FB2BE6"/>
    <w:rsid w:val="00FC40A4"/>
    <w:rsid w:val="00FC7855"/>
    <w:rsid w:val="00FD1D48"/>
    <w:rsid w:val="00FE4F0B"/>
    <w:rsid w:val="00FE5C9F"/>
    <w:rsid w:val="00FF4807"/>
    <w:rsid w:val="00FF4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13CA17"/>
  <w15:docId w15:val="{B7BC14C0-8FD9-4D0E-ADBE-1E68F2A3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93"/>
    <w:rPr>
      <w:lang w:val="es-ES"/>
    </w:rPr>
  </w:style>
  <w:style w:type="paragraph" w:styleId="Ttulo1">
    <w:name w:val="heading 1"/>
    <w:basedOn w:val="Normal"/>
    <w:next w:val="Normal"/>
    <w:link w:val="Ttulo1Car"/>
    <w:uiPriority w:val="9"/>
    <w:qFormat/>
    <w:rsid w:val="000142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545EB"/>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lang w:val="es-MX"/>
      <w14:ligatures w14:val="standardContextual"/>
    </w:rPr>
  </w:style>
  <w:style w:type="paragraph" w:styleId="Ttulo3">
    <w:name w:val="heading 3"/>
    <w:basedOn w:val="Normal"/>
    <w:next w:val="Normal"/>
    <w:link w:val="Ttulo3Car"/>
    <w:uiPriority w:val="9"/>
    <w:unhideWhenUsed/>
    <w:qFormat/>
    <w:rsid w:val="003545EB"/>
    <w:pPr>
      <w:keepNext/>
      <w:keepLines/>
      <w:spacing w:before="40" w:line="259" w:lineRule="auto"/>
      <w:outlineLvl w:val="2"/>
    </w:pPr>
    <w:rPr>
      <w:rFonts w:asciiTheme="majorHAnsi" w:eastAsiaTheme="majorEastAsia" w:hAnsiTheme="majorHAnsi" w:cstheme="majorBidi"/>
      <w:color w:val="1F3763" w:themeColor="accent1" w:themeShade="7F"/>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0E17"/>
    <w:pPr>
      <w:tabs>
        <w:tab w:val="center" w:pos="4680"/>
        <w:tab w:val="right" w:pos="9360"/>
      </w:tabs>
    </w:pPr>
  </w:style>
  <w:style w:type="character" w:customStyle="1" w:styleId="EncabezadoCar">
    <w:name w:val="Encabezado Car"/>
    <w:basedOn w:val="Fuentedeprrafopredeter"/>
    <w:link w:val="Encabezado"/>
    <w:uiPriority w:val="99"/>
    <w:rsid w:val="00A40E17"/>
    <w:rPr>
      <w:lang w:val="es-ES"/>
    </w:rPr>
  </w:style>
  <w:style w:type="paragraph" w:styleId="Piedepgina">
    <w:name w:val="footer"/>
    <w:basedOn w:val="Normal"/>
    <w:link w:val="PiedepginaCar"/>
    <w:uiPriority w:val="99"/>
    <w:unhideWhenUsed/>
    <w:rsid w:val="00A40E17"/>
    <w:pPr>
      <w:tabs>
        <w:tab w:val="center" w:pos="4680"/>
        <w:tab w:val="right" w:pos="9360"/>
      </w:tabs>
    </w:pPr>
  </w:style>
  <w:style w:type="character" w:customStyle="1" w:styleId="PiedepginaCar">
    <w:name w:val="Pie de página Car"/>
    <w:basedOn w:val="Fuentedeprrafopredeter"/>
    <w:link w:val="Piedepgina"/>
    <w:uiPriority w:val="99"/>
    <w:rsid w:val="00A40E17"/>
    <w:rPr>
      <w:lang w:val="es-ES"/>
    </w:rPr>
  </w:style>
  <w:style w:type="paragraph" w:styleId="NormalWeb">
    <w:name w:val="Normal (Web)"/>
    <w:basedOn w:val="Normal"/>
    <w:uiPriority w:val="99"/>
    <w:semiHidden/>
    <w:unhideWhenUsed/>
    <w:rsid w:val="00A40E17"/>
    <w:pPr>
      <w:spacing w:before="100" w:beforeAutospacing="1" w:after="100" w:afterAutospacing="1"/>
    </w:pPr>
    <w:rPr>
      <w:rFonts w:ascii="Times New Roman" w:eastAsia="Times New Roman" w:hAnsi="Times New Roman" w:cs="Times New Roman"/>
      <w:lang w:val="en-US"/>
    </w:rPr>
  </w:style>
  <w:style w:type="table" w:styleId="Tablaconcuadrcula">
    <w:name w:val="Table Grid"/>
    <w:basedOn w:val="Tablanormal"/>
    <w:uiPriority w:val="59"/>
    <w:rsid w:val="00F57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A3AF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A3AFC"/>
    <w:rPr>
      <w:rFonts w:ascii="Lucida Grande" w:hAnsi="Lucida Grande" w:cs="Lucida Grande"/>
      <w:sz w:val="18"/>
      <w:szCs w:val="18"/>
      <w:lang w:val="es-ES"/>
    </w:rPr>
  </w:style>
  <w:style w:type="paragraph" w:styleId="Prrafodelista">
    <w:name w:val="List Paragraph"/>
    <w:aliases w:val="lp1,List Paragraph,List Paragraph1,Dot pt,No Spacing1,List Paragraph Char Char Char,Indicator Text,Numbered Para 1,4 Párrafo de lista,Figuras,DH1,Párrafo de lista 2,Colorful List - Accent 11,Bullet 1,F5 List Paragraph,Bullet Points,b1"/>
    <w:basedOn w:val="Normal"/>
    <w:link w:val="PrrafodelistaCar"/>
    <w:uiPriority w:val="34"/>
    <w:qFormat/>
    <w:rsid w:val="0054785F"/>
    <w:pPr>
      <w:spacing w:after="200" w:line="276" w:lineRule="auto"/>
      <w:ind w:left="720"/>
      <w:contextualSpacing/>
    </w:pPr>
    <w:rPr>
      <w:sz w:val="22"/>
      <w:szCs w:val="22"/>
      <w:lang w:val="es-MX"/>
    </w:rPr>
  </w:style>
  <w:style w:type="paragraph" w:styleId="Sinespaciado">
    <w:name w:val="No Spacing"/>
    <w:link w:val="SinespaciadoCar"/>
    <w:uiPriority w:val="1"/>
    <w:qFormat/>
    <w:rsid w:val="0054785F"/>
    <w:rPr>
      <w:rFonts w:ascii="PMingLiU" w:eastAsiaTheme="minorEastAsia" w:hAnsi="PMingLiU"/>
      <w:sz w:val="22"/>
      <w:szCs w:val="22"/>
      <w:lang w:val="es-MX" w:eastAsia="es-ES"/>
    </w:rPr>
  </w:style>
  <w:style w:type="character" w:customStyle="1" w:styleId="SinespaciadoCar">
    <w:name w:val="Sin espaciado Car"/>
    <w:basedOn w:val="Fuentedeprrafopredeter"/>
    <w:link w:val="Sinespaciado"/>
    <w:uiPriority w:val="1"/>
    <w:rsid w:val="0054785F"/>
    <w:rPr>
      <w:rFonts w:ascii="PMingLiU" w:eastAsiaTheme="minorEastAsia" w:hAnsi="PMingLiU"/>
      <w:sz w:val="22"/>
      <w:szCs w:val="22"/>
      <w:lang w:val="es-MX" w:eastAsia="es-ES"/>
    </w:rPr>
  </w:style>
  <w:style w:type="paragraph" w:customStyle="1" w:styleId="yiv8281534109msonormal">
    <w:name w:val="yiv8281534109msonormal"/>
    <w:basedOn w:val="Normal"/>
    <w:rsid w:val="0054785F"/>
    <w:pPr>
      <w:spacing w:before="100" w:beforeAutospacing="1" w:after="100" w:afterAutospacing="1"/>
    </w:pPr>
    <w:rPr>
      <w:rFonts w:ascii="Times New Roman" w:eastAsia="Times New Roman" w:hAnsi="Times New Roman" w:cs="Times New Roman"/>
      <w:lang w:val="es-MX" w:eastAsia="es-MX"/>
    </w:rPr>
  </w:style>
  <w:style w:type="character" w:customStyle="1" w:styleId="PrrafodelistaCar">
    <w:name w:val="Párrafo de lista Car"/>
    <w:aliases w:val="lp1 Car,List Paragraph Car,List Paragraph1 Car,Dot pt Car,No Spacing1 Car,List Paragraph Char Char Char Car,Indicator Text Car,Numbered Para 1 Car,4 Párrafo de lista Car,Figuras Car,DH1 Car,Párrafo de lista 2 Car,Bullet 1 Car,b1 Car"/>
    <w:link w:val="Prrafodelista"/>
    <w:uiPriority w:val="34"/>
    <w:qFormat/>
    <w:rsid w:val="0054785F"/>
    <w:rPr>
      <w:sz w:val="22"/>
      <w:szCs w:val="22"/>
      <w:lang w:val="es-MX"/>
    </w:rPr>
  </w:style>
  <w:style w:type="paragraph" w:styleId="Textoindependiente">
    <w:name w:val="Body Text"/>
    <w:basedOn w:val="Normal"/>
    <w:link w:val="TextoindependienteCar"/>
    <w:rsid w:val="0054785F"/>
    <w:pPr>
      <w:suppressAutoHyphens/>
      <w:jc w:val="both"/>
    </w:pPr>
    <w:rPr>
      <w:rFonts w:ascii="Arial" w:eastAsia="MS Mincho" w:hAnsi="Arial" w:cs="Times New Roman"/>
      <w:sz w:val="22"/>
      <w:szCs w:val="20"/>
      <w:lang w:val="es-ES_tradnl" w:eastAsia="ar-SA"/>
    </w:rPr>
  </w:style>
  <w:style w:type="character" w:customStyle="1" w:styleId="TextoindependienteCar">
    <w:name w:val="Texto independiente Car"/>
    <w:basedOn w:val="Fuentedeprrafopredeter"/>
    <w:link w:val="Textoindependiente"/>
    <w:rsid w:val="0054785F"/>
    <w:rPr>
      <w:rFonts w:ascii="Arial" w:eastAsia="MS Mincho" w:hAnsi="Arial" w:cs="Times New Roman"/>
      <w:sz w:val="22"/>
      <w:szCs w:val="20"/>
      <w:lang w:val="es-ES_tradnl" w:eastAsia="ar-SA"/>
    </w:rPr>
  </w:style>
  <w:style w:type="character" w:customStyle="1" w:styleId="Ttulo1Car">
    <w:name w:val="Título 1 Car"/>
    <w:basedOn w:val="Fuentedeprrafopredeter"/>
    <w:link w:val="Ttulo1"/>
    <w:uiPriority w:val="9"/>
    <w:rsid w:val="000142D3"/>
    <w:rPr>
      <w:rFonts w:asciiTheme="majorHAnsi" w:eastAsiaTheme="majorEastAsia" w:hAnsiTheme="majorHAnsi" w:cstheme="majorBidi"/>
      <w:color w:val="2F5496" w:themeColor="accent1" w:themeShade="BF"/>
      <w:sz w:val="32"/>
      <w:szCs w:val="32"/>
      <w:lang w:val="es-ES"/>
    </w:rPr>
  </w:style>
  <w:style w:type="paragraph" w:styleId="Revisin">
    <w:name w:val="Revision"/>
    <w:hidden/>
    <w:uiPriority w:val="99"/>
    <w:semiHidden/>
    <w:rsid w:val="002E2761"/>
    <w:rPr>
      <w:lang w:val="es-ES"/>
    </w:rPr>
  </w:style>
  <w:style w:type="character" w:styleId="Refdecomentario">
    <w:name w:val="annotation reference"/>
    <w:basedOn w:val="Fuentedeprrafopredeter"/>
    <w:uiPriority w:val="99"/>
    <w:semiHidden/>
    <w:unhideWhenUsed/>
    <w:rsid w:val="00F80F65"/>
    <w:rPr>
      <w:sz w:val="16"/>
      <w:szCs w:val="16"/>
    </w:rPr>
  </w:style>
  <w:style w:type="paragraph" w:styleId="Textocomentario">
    <w:name w:val="annotation text"/>
    <w:basedOn w:val="Normal"/>
    <w:link w:val="TextocomentarioCar"/>
    <w:uiPriority w:val="99"/>
    <w:semiHidden/>
    <w:unhideWhenUsed/>
    <w:rsid w:val="00F80F65"/>
    <w:rPr>
      <w:sz w:val="20"/>
      <w:szCs w:val="20"/>
    </w:rPr>
  </w:style>
  <w:style w:type="character" w:customStyle="1" w:styleId="TextocomentarioCar">
    <w:name w:val="Texto comentario Car"/>
    <w:basedOn w:val="Fuentedeprrafopredeter"/>
    <w:link w:val="Textocomentario"/>
    <w:uiPriority w:val="99"/>
    <w:semiHidden/>
    <w:rsid w:val="00F80F65"/>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F80F65"/>
    <w:rPr>
      <w:b/>
      <w:bCs/>
    </w:rPr>
  </w:style>
  <w:style w:type="character" w:customStyle="1" w:styleId="AsuntodelcomentarioCar">
    <w:name w:val="Asunto del comentario Car"/>
    <w:basedOn w:val="TextocomentarioCar"/>
    <w:link w:val="Asuntodelcomentario"/>
    <w:uiPriority w:val="99"/>
    <w:semiHidden/>
    <w:rsid w:val="00F80F65"/>
    <w:rPr>
      <w:b/>
      <w:bCs/>
      <w:sz w:val="20"/>
      <w:szCs w:val="20"/>
      <w:lang w:val="es-ES"/>
    </w:rPr>
  </w:style>
  <w:style w:type="character" w:styleId="Hipervnculo">
    <w:name w:val="Hyperlink"/>
    <w:basedOn w:val="Fuentedeprrafopredeter"/>
    <w:uiPriority w:val="99"/>
    <w:unhideWhenUsed/>
    <w:rsid w:val="00EB3CB6"/>
    <w:rPr>
      <w:color w:val="0563C1" w:themeColor="hyperlink"/>
      <w:u w:val="single"/>
    </w:rPr>
  </w:style>
  <w:style w:type="character" w:customStyle="1" w:styleId="Mencinsinresolver1">
    <w:name w:val="Mención sin resolver1"/>
    <w:basedOn w:val="Fuentedeprrafopredeter"/>
    <w:uiPriority w:val="99"/>
    <w:semiHidden/>
    <w:unhideWhenUsed/>
    <w:rsid w:val="00EB3CB6"/>
    <w:rPr>
      <w:color w:val="605E5C"/>
      <w:shd w:val="clear" w:color="auto" w:fill="E1DFDD"/>
    </w:rPr>
  </w:style>
  <w:style w:type="character" w:customStyle="1" w:styleId="Mencinsinresolver2">
    <w:name w:val="Mención sin resolver2"/>
    <w:basedOn w:val="Fuentedeprrafopredeter"/>
    <w:uiPriority w:val="99"/>
    <w:semiHidden/>
    <w:unhideWhenUsed/>
    <w:rsid w:val="009E3F30"/>
    <w:rPr>
      <w:color w:val="605E5C"/>
      <w:shd w:val="clear" w:color="auto" w:fill="E1DFDD"/>
    </w:rPr>
  </w:style>
  <w:style w:type="paragraph" w:customStyle="1" w:styleId="Textoindependiente21">
    <w:name w:val="Texto independiente 21"/>
    <w:basedOn w:val="Normal"/>
    <w:uiPriority w:val="99"/>
    <w:rsid w:val="001923D9"/>
    <w:pPr>
      <w:jc w:val="both"/>
    </w:pPr>
    <w:rPr>
      <w:rFonts w:ascii="Times New Roman" w:eastAsia="Times New Roman" w:hAnsi="Times New Roman" w:cs="Times New Roman"/>
      <w:b/>
      <w:sz w:val="28"/>
      <w:szCs w:val="20"/>
      <w:lang w:eastAsia="es-ES"/>
    </w:rPr>
  </w:style>
  <w:style w:type="character" w:customStyle="1" w:styleId="Ttulo2Car">
    <w:name w:val="Título 2 Car"/>
    <w:basedOn w:val="Fuentedeprrafopredeter"/>
    <w:link w:val="Ttulo2"/>
    <w:uiPriority w:val="9"/>
    <w:rsid w:val="003545EB"/>
    <w:rPr>
      <w:rFonts w:asciiTheme="majorHAnsi" w:eastAsiaTheme="majorEastAsia" w:hAnsiTheme="majorHAnsi" w:cstheme="majorBidi"/>
      <w:color w:val="2F5496" w:themeColor="accent1" w:themeShade="BF"/>
      <w:kern w:val="2"/>
      <w:sz w:val="26"/>
      <w:szCs w:val="26"/>
      <w:lang w:val="es-MX"/>
      <w14:ligatures w14:val="standardContextual"/>
    </w:rPr>
  </w:style>
  <w:style w:type="character" w:customStyle="1" w:styleId="Ttulo3Car">
    <w:name w:val="Título 3 Car"/>
    <w:basedOn w:val="Fuentedeprrafopredeter"/>
    <w:link w:val="Ttulo3"/>
    <w:uiPriority w:val="9"/>
    <w:rsid w:val="003545EB"/>
    <w:rPr>
      <w:rFonts w:asciiTheme="majorHAnsi" w:eastAsiaTheme="majorEastAsia" w:hAnsiTheme="majorHAnsi" w:cstheme="majorBidi"/>
      <w:color w:val="1F3763" w:themeColor="accent1" w:themeShade="7F"/>
      <w:kern w:val="2"/>
      <w:lang w:val="es-MX"/>
      <w14:ligatures w14:val="standardContextual"/>
    </w:rPr>
  </w:style>
  <w:style w:type="paragraph" w:styleId="Descripcin">
    <w:name w:val="caption"/>
    <w:basedOn w:val="Normal"/>
    <w:next w:val="Normal"/>
    <w:uiPriority w:val="35"/>
    <w:unhideWhenUsed/>
    <w:qFormat/>
    <w:rsid w:val="003545EB"/>
    <w:pPr>
      <w:spacing w:after="200"/>
    </w:pPr>
    <w:rPr>
      <w:i/>
      <w:iCs/>
      <w:color w:val="44546A" w:themeColor="text2"/>
      <w:kern w:val="2"/>
      <w:sz w:val="18"/>
      <w:szCs w:val="18"/>
      <w:lang w:val="es-MX"/>
      <w14:ligatures w14:val="standardContextual"/>
    </w:rPr>
  </w:style>
  <w:style w:type="paragraph" w:styleId="Textonotapie">
    <w:name w:val="footnote text"/>
    <w:basedOn w:val="Normal"/>
    <w:link w:val="TextonotapieCar"/>
    <w:uiPriority w:val="99"/>
    <w:semiHidden/>
    <w:unhideWhenUsed/>
    <w:rsid w:val="003545EB"/>
    <w:rPr>
      <w:kern w:val="2"/>
      <w:sz w:val="20"/>
      <w:szCs w:val="20"/>
      <w:lang w:val="es-MX"/>
      <w14:ligatures w14:val="standardContextual"/>
    </w:rPr>
  </w:style>
  <w:style w:type="character" w:customStyle="1" w:styleId="TextonotapieCar">
    <w:name w:val="Texto nota pie Car"/>
    <w:basedOn w:val="Fuentedeprrafopredeter"/>
    <w:link w:val="Textonotapie"/>
    <w:uiPriority w:val="99"/>
    <w:semiHidden/>
    <w:rsid w:val="003545EB"/>
    <w:rPr>
      <w:kern w:val="2"/>
      <w:sz w:val="20"/>
      <w:szCs w:val="20"/>
      <w:lang w:val="es-MX"/>
      <w14:ligatures w14:val="standardContextual"/>
    </w:rPr>
  </w:style>
  <w:style w:type="character" w:styleId="Refdenotaalpie">
    <w:name w:val="footnote reference"/>
    <w:basedOn w:val="Fuentedeprrafopredeter"/>
    <w:uiPriority w:val="99"/>
    <w:semiHidden/>
    <w:unhideWhenUsed/>
    <w:rsid w:val="003545EB"/>
    <w:rPr>
      <w:vertAlign w:val="superscript"/>
    </w:rPr>
  </w:style>
  <w:style w:type="paragraph" w:styleId="TtuloTDC">
    <w:name w:val="TOC Heading"/>
    <w:basedOn w:val="Ttulo1"/>
    <w:next w:val="Normal"/>
    <w:uiPriority w:val="39"/>
    <w:unhideWhenUsed/>
    <w:qFormat/>
    <w:rsid w:val="003545EB"/>
    <w:pPr>
      <w:spacing w:line="259" w:lineRule="auto"/>
      <w:outlineLvl w:val="9"/>
    </w:pPr>
    <w:rPr>
      <w:lang w:val="es-MX" w:eastAsia="es-MX"/>
    </w:rPr>
  </w:style>
  <w:style w:type="paragraph" w:styleId="TDC1">
    <w:name w:val="toc 1"/>
    <w:basedOn w:val="Normal"/>
    <w:next w:val="Normal"/>
    <w:autoRedefine/>
    <w:uiPriority w:val="39"/>
    <w:unhideWhenUsed/>
    <w:rsid w:val="003545EB"/>
    <w:pPr>
      <w:spacing w:after="100"/>
    </w:pPr>
  </w:style>
  <w:style w:type="paragraph" w:styleId="TDC2">
    <w:name w:val="toc 2"/>
    <w:basedOn w:val="Normal"/>
    <w:next w:val="Normal"/>
    <w:autoRedefine/>
    <w:uiPriority w:val="39"/>
    <w:unhideWhenUsed/>
    <w:rsid w:val="003545EB"/>
    <w:pPr>
      <w:spacing w:after="100"/>
      <w:ind w:left="240"/>
    </w:pPr>
  </w:style>
  <w:style w:type="paragraph" w:styleId="TDC3">
    <w:name w:val="toc 3"/>
    <w:basedOn w:val="Normal"/>
    <w:next w:val="Normal"/>
    <w:autoRedefine/>
    <w:uiPriority w:val="39"/>
    <w:unhideWhenUsed/>
    <w:rsid w:val="003545E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95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s://siapa.gob.mx/transparencia/contabilidad-gubernamental" TargetMode="External"/><Relationship Id="rId3" Type="http://schemas.openxmlformats.org/officeDocument/2006/relationships/hyperlink" Target="https://siapa.gob.mx/transparencia/contabilidad-gubernamental" TargetMode="External"/><Relationship Id="rId7" Type="http://schemas.openxmlformats.org/officeDocument/2006/relationships/hyperlink" Target="https://siapa.gob.mx/transparencia/contabilidad-gubernamental" TargetMode="External"/><Relationship Id="rId2" Type="http://schemas.openxmlformats.org/officeDocument/2006/relationships/hyperlink" Target="https://www.siapa.gob.mx/transparencia/los-estados-financieros-mensuales-correspondientes-al-2022" TargetMode="External"/><Relationship Id="rId1" Type="http://schemas.openxmlformats.org/officeDocument/2006/relationships/hyperlink" Target="https://www.siapa.gob.mx/transparencia/contabilidad-gubernamental-estado-de-actividades-2020" TargetMode="External"/><Relationship Id="rId6" Type="http://schemas.openxmlformats.org/officeDocument/2006/relationships/hyperlink" Target="https://www.siapa.gob.mx/transparencia/los-estados-financieros-mensuales-correspondientes-al-2022" TargetMode="External"/><Relationship Id="rId5" Type="http://schemas.openxmlformats.org/officeDocument/2006/relationships/hyperlink" Target="https://www.siapa.gob.mx/transparencia/contabilidad-gubernamental-estado-de-actividades-2020" TargetMode="External"/><Relationship Id="rId10" Type="http://schemas.openxmlformats.org/officeDocument/2006/relationships/hyperlink" Target="https://siapa.gob.mx/transparencia/contabilidad-gubernamental" TargetMode="External"/><Relationship Id="rId4" Type="http://schemas.openxmlformats.org/officeDocument/2006/relationships/hyperlink" Target="https://siapa.gob.mx/transparencia/contabilidad-gubernamental" TargetMode="External"/><Relationship Id="rId9" Type="http://schemas.openxmlformats.org/officeDocument/2006/relationships/hyperlink" Target="https://siapa.gob.mx/transparencia/contabilidad-gubernamen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23EDD-3553-4FB1-9EA2-DF515F29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2356</Words>
  <Characters>12958</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Hector David Camacho Gonzalez</cp:lastModifiedBy>
  <cp:revision>22</cp:revision>
  <cp:lastPrinted>2022-12-27T21:29:00Z</cp:lastPrinted>
  <dcterms:created xsi:type="dcterms:W3CDTF">2023-10-26T17:09:00Z</dcterms:created>
  <dcterms:modified xsi:type="dcterms:W3CDTF">2024-05-23T17:27:00Z</dcterms:modified>
</cp:coreProperties>
</file>